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56C81A" w14:textId="419ECD83" w:rsidR="00D5547E" w:rsidRPr="009E51FC" w:rsidRDefault="00D5547E" w:rsidP="004A6D2F"/>
    <w:tbl>
      <w:tblPr>
        <w:tblW w:w="0" w:type="auto"/>
        <w:tblInd w:w="108" w:type="dxa"/>
        <w:tblLayout w:type="fixed"/>
        <w:tblLook w:val="04A0" w:firstRow="1" w:lastRow="0" w:firstColumn="1" w:lastColumn="0" w:noHBand="0" w:noVBand="1"/>
      </w:tblPr>
      <w:tblGrid>
        <w:gridCol w:w="2438"/>
        <w:gridCol w:w="6406"/>
      </w:tblGrid>
      <w:tr w:rsidR="00CE544A" w:rsidRPr="00975B07" w14:paraId="0011F4F9" w14:textId="77777777" w:rsidTr="197BAE22">
        <w:tc>
          <w:tcPr>
            <w:tcW w:w="2438" w:type="dxa"/>
            <w:shd w:val="clear" w:color="auto" w:fill="auto"/>
          </w:tcPr>
          <w:p w14:paraId="7F4771FF" w14:textId="77777777"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14:paraId="72ED3AB2" w14:textId="77777777" w:rsidR="000A47AE" w:rsidRDefault="00632588" w:rsidP="000A47AE">
            <w:pPr>
              <w:rPr>
                <w:rStyle w:val="Firstpagetablebold"/>
              </w:rPr>
            </w:pPr>
            <w:r>
              <w:rPr>
                <w:rStyle w:val="Firstpagetablebold"/>
              </w:rPr>
              <w:t>Cabinet</w:t>
            </w:r>
          </w:p>
          <w:p w14:paraId="11F1B0A2" w14:textId="77777777" w:rsidR="00F445B1" w:rsidRPr="00F95BC9" w:rsidRDefault="00F445B1" w:rsidP="000A47AE">
            <w:pPr>
              <w:rPr>
                <w:rStyle w:val="Firstpagetablebold"/>
              </w:rPr>
            </w:pPr>
          </w:p>
        </w:tc>
      </w:tr>
      <w:tr w:rsidR="00CE544A" w:rsidRPr="00975B07" w14:paraId="67FF0822" w14:textId="77777777" w:rsidTr="197BAE22">
        <w:tc>
          <w:tcPr>
            <w:tcW w:w="2438" w:type="dxa"/>
            <w:shd w:val="clear" w:color="auto" w:fill="auto"/>
          </w:tcPr>
          <w:p w14:paraId="4BEF97D3" w14:textId="77777777"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14:paraId="41A0494D" w14:textId="1163183E" w:rsidR="000A47AE" w:rsidRDefault="00A17168" w:rsidP="000A47AE">
            <w:pPr>
              <w:rPr>
                <w:rStyle w:val="Firstpagetablebold"/>
              </w:rPr>
            </w:pPr>
            <w:r w:rsidRPr="00A17168">
              <w:rPr>
                <w:rStyle w:val="Firstpagetablebold"/>
              </w:rPr>
              <w:t>1</w:t>
            </w:r>
            <w:r w:rsidR="001D22E9">
              <w:rPr>
                <w:rStyle w:val="Firstpagetablebold"/>
              </w:rPr>
              <w:t>2 March</w:t>
            </w:r>
            <w:r w:rsidR="00240FF5">
              <w:rPr>
                <w:rStyle w:val="Firstpagetablebold"/>
              </w:rPr>
              <w:t xml:space="preserve"> </w:t>
            </w:r>
            <w:r w:rsidR="00534A13" w:rsidRPr="00A17168">
              <w:rPr>
                <w:rStyle w:val="Firstpagetablebold"/>
              </w:rPr>
              <w:t>202</w:t>
            </w:r>
            <w:r w:rsidR="001D22E9">
              <w:rPr>
                <w:rStyle w:val="Firstpagetablebold"/>
              </w:rPr>
              <w:t>5</w:t>
            </w:r>
            <w:r w:rsidR="005C69A8">
              <w:rPr>
                <w:rStyle w:val="Firstpagetablebold"/>
              </w:rPr>
              <w:t xml:space="preserve"> </w:t>
            </w:r>
          </w:p>
          <w:p w14:paraId="3D28F9AC" w14:textId="77777777" w:rsidR="00F445B1" w:rsidRPr="001356F1" w:rsidRDefault="00F445B1" w:rsidP="000A47AE">
            <w:pPr>
              <w:rPr>
                <w:b/>
              </w:rPr>
            </w:pPr>
          </w:p>
        </w:tc>
      </w:tr>
      <w:tr w:rsidR="00CE544A" w:rsidRPr="00975B07" w14:paraId="36750B84" w14:textId="77777777" w:rsidTr="197BAE22">
        <w:tc>
          <w:tcPr>
            <w:tcW w:w="2438" w:type="dxa"/>
            <w:shd w:val="clear" w:color="auto" w:fill="auto"/>
          </w:tcPr>
          <w:p w14:paraId="3DE7F996" w14:textId="77777777"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14:paraId="0C10FF03" w14:textId="77777777" w:rsidR="008015E8" w:rsidRPr="008015E8" w:rsidRDefault="008015E8" w:rsidP="008015E8">
            <w:pPr>
              <w:spacing w:after="0"/>
              <w:rPr>
                <w:rStyle w:val="Firstpagetablebold"/>
              </w:rPr>
            </w:pPr>
            <w:r w:rsidRPr="008015E8">
              <w:rPr>
                <w:rStyle w:val="Firstpagetablebold"/>
              </w:rPr>
              <w:t>Group Finance Director (Section 151 Officer)</w:t>
            </w:r>
          </w:p>
          <w:p w14:paraId="075EC54A" w14:textId="1BEB7D2E" w:rsidR="00F445B1" w:rsidRDefault="0682B1FF" w:rsidP="004A6D2F">
            <w:pPr>
              <w:rPr>
                <w:rStyle w:val="Firstpagetablebold"/>
              </w:rPr>
            </w:pPr>
            <w:r w:rsidRPr="197BAE22">
              <w:rPr>
                <w:rStyle w:val="Firstpagetablebold"/>
              </w:rPr>
              <w:t>Cabinet Member for Finance and Assets</w:t>
            </w:r>
          </w:p>
          <w:p w14:paraId="59C35A88" w14:textId="659CE8E5" w:rsidR="00177372" w:rsidRPr="001356F1" w:rsidRDefault="00177372" w:rsidP="004A6D2F">
            <w:pPr>
              <w:rPr>
                <w:rStyle w:val="Firstpagetablebold"/>
              </w:rPr>
            </w:pPr>
          </w:p>
        </w:tc>
      </w:tr>
      <w:tr w:rsidR="00CE544A" w:rsidRPr="00975B07" w14:paraId="732AA7BF" w14:textId="77777777" w:rsidTr="197BAE22">
        <w:tc>
          <w:tcPr>
            <w:tcW w:w="2438" w:type="dxa"/>
            <w:shd w:val="clear" w:color="auto" w:fill="auto"/>
          </w:tcPr>
          <w:p w14:paraId="4347A750" w14:textId="77777777"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14:paraId="2EEA722B" w14:textId="73AB963B" w:rsidR="00F445B1" w:rsidRPr="001356F1" w:rsidRDefault="00177372" w:rsidP="006633F1">
            <w:pPr>
              <w:rPr>
                <w:rStyle w:val="Firstpagetablebold"/>
              </w:rPr>
            </w:pPr>
            <w:r>
              <w:rPr>
                <w:rStyle w:val="Firstpagetablebold"/>
              </w:rPr>
              <w:t xml:space="preserve">Integrated </w:t>
            </w:r>
            <w:r w:rsidR="004E27A6">
              <w:rPr>
                <w:rStyle w:val="Firstpagetablebold"/>
              </w:rPr>
              <w:t>Performance Report for Q</w:t>
            </w:r>
            <w:r w:rsidR="003F50F9">
              <w:rPr>
                <w:rStyle w:val="Firstpagetablebold"/>
              </w:rPr>
              <w:t xml:space="preserve">uarter </w:t>
            </w:r>
            <w:r w:rsidR="001D22E9">
              <w:rPr>
                <w:rStyle w:val="Firstpagetablebold"/>
              </w:rPr>
              <w:t>3</w:t>
            </w:r>
            <w:r w:rsidR="00C00652">
              <w:rPr>
                <w:rStyle w:val="Firstpagetablebold"/>
              </w:rPr>
              <w:t xml:space="preserve"> 20</w:t>
            </w:r>
            <w:r w:rsidR="00632588">
              <w:rPr>
                <w:rStyle w:val="Firstpagetablebold"/>
              </w:rPr>
              <w:t>2</w:t>
            </w:r>
            <w:r w:rsidR="00142A87">
              <w:rPr>
                <w:rStyle w:val="Firstpagetablebold"/>
              </w:rPr>
              <w:t>4</w:t>
            </w:r>
            <w:r w:rsidR="00871859">
              <w:rPr>
                <w:rStyle w:val="Firstpagetablebold"/>
              </w:rPr>
              <w:t>/2</w:t>
            </w:r>
            <w:r w:rsidR="00142A87">
              <w:rPr>
                <w:rStyle w:val="Firstpagetablebold"/>
              </w:rPr>
              <w:t>5</w:t>
            </w:r>
          </w:p>
        </w:tc>
      </w:tr>
    </w:tbl>
    <w:p w14:paraId="46723935" w14:textId="5AB00EC5" w:rsidR="004F20EF" w:rsidRDefault="00D75C50" w:rsidP="004A6D2F">
      <w:r w:rsidRPr="00D75C50">
        <w:rPr>
          <w:highlight w:val="yellow"/>
        </w:rPr>
        <w:t xml:space="preserve"> </w:t>
      </w:r>
    </w:p>
    <w:tbl>
      <w:tblPr>
        <w:tblW w:w="9380" w:type="dxa"/>
        <w:tblInd w:w="108"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ook w:val="04A0" w:firstRow="1" w:lastRow="0" w:firstColumn="1" w:lastColumn="0" w:noHBand="0" w:noVBand="1"/>
      </w:tblPr>
      <w:tblGrid>
        <w:gridCol w:w="3326"/>
        <w:gridCol w:w="6054"/>
      </w:tblGrid>
      <w:tr w:rsidR="00D5547E" w14:paraId="307E81AC" w14:textId="77777777" w:rsidTr="008015E8">
        <w:trPr>
          <w:trHeight w:val="300"/>
        </w:trPr>
        <w:tc>
          <w:tcPr>
            <w:tcW w:w="9380" w:type="dxa"/>
            <w:gridSpan w:val="2"/>
            <w:tcBorders>
              <w:bottom w:val="single" w:sz="4" w:space="0" w:color="auto"/>
            </w:tcBorders>
            <w:hideMark/>
          </w:tcPr>
          <w:p w14:paraId="2709729C" w14:textId="77777777" w:rsidR="00D5547E" w:rsidRDefault="00745BF0" w:rsidP="746D2C75">
            <w:pPr>
              <w:spacing w:before="60" w:after="60"/>
              <w:jc w:val="center"/>
              <w:rPr>
                <w:rStyle w:val="Firstpagetablebold"/>
              </w:rPr>
            </w:pPr>
            <w:r>
              <w:rPr>
                <w:rStyle w:val="Firstpagetablebold"/>
              </w:rPr>
              <w:t>Summary and r</w:t>
            </w:r>
            <w:r w:rsidR="00D5547E">
              <w:rPr>
                <w:rStyle w:val="Firstpagetablebold"/>
              </w:rPr>
              <w:t>ecommendations</w:t>
            </w:r>
          </w:p>
        </w:tc>
      </w:tr>
      <w:tr w:rsidR="00D5547E" w14:paraId="77881BDF" w14:textId="77777777" w:rsidTr="008015E8">
        <w:trPr>
          <w:trHeight w:val="300"/>
        </w:trPr>
        <w:tc>
          <w:tcPr>
            <w:tcW w:w="3326" w:type="dxa"/>
            <w:tcBorders>
              <w:top w:val="single" w:sz="4" w:space="0" w:color="auto"/>
              <w:left w:val="single" w:sz="4" w:space="0" w:color="auto"/>
              <w:bottom w:val="nil"/>
              <w:right w:val="nil"/>
            </w:tcBorders>
            <w:hideMark/>
          </w:tcPr>
          <w:p w14:paraId="00416367" w14:textId="205221CA" w:rsidR="00D5547E" w:rsidRDefault="00303562" w:rsidP="746D2C75">
            <w:pPr>
              <w:spacing w:before="60" w:after="60"/>
              <w:rPr>
                <w:rStyle w:val="Firstpagetablebold"/>
              </w:rPr>
            </w:pPr>
            <w:r>
              <w:rPr>
                <w:rStyle w:val="Firstpagetablebold"/>
              </w:rPr>
              <w:t>Decision being taken:</w:t>
            </w:r>
          </w:p>
        </w:tc>
        <w:tc>
          <w:tcPr>
            <w:tcW w:w="6054" w:type="dxa"/>
            <w:tcBorders>
              <w:top w:val="single" w:sz="4" w:space="0" w:color="auto"/>
              <w:left w:val="nil"/>
              <w:bottom w:val="nil"/>
              <w:right w:val="single" w:sz="4" w:space="0" w:color="auto"/>
            </w:tcBorders>
            <w:hideMark/>
          </w:tcPr>
          <w:p w14:paraId="678F1792" w14:textId="4E1C3DD3" w:rsidR="00D5547E" w:rsidRPr="001356F1" w:rsidRDefault="00A91B9B" w:rsidP="746D2C75">
            <w:pPr>
              <w:spacing w:before="60" w:after="60"/>
            </w:pPr>
            <w:r>
              <w:t xml:space="preserve">To </w:t>
            </w:r>
            <w:r w:rsidR="00303562">
              <w:t xml:space="preserve">note the </w:t>
            </w:r>
            <w:r>
              <w:t xml:space="preserve">update </w:t>
            </w:r>
            <w:r w:rsidR="00303562">
              <w:t xml:space="preserve">to </w:t>
            </w:r>
            <w:r w:rsidR="00BB420C">
              <w:t xml:space="preserve">the </w:t>
            </w:r>
            <w:r w:rsidR="00CF795B">
              <w:t>Cabinet</w:t>
            </w:r>
            <w:r>
              <w:t xml:space="preserve"> </w:t>
            </w:r>
            <w:r w:rsidRPr="005B020D">
              <w:rPr>
                <w:color w:val="auto"/>
              </w:rPr>
              <w:t xml:space="preserve">on Finance, Risk and </w:t>
            </w:r>
            <w:r w:rsidR="00CF795B" w:rsidRPr="005B020D">
              <w:rPr>
                <w:color w:val="auto"/>
              </w:rPr>
              <w:t xml:space="preserve">Corporate </w:t>
            </w:r>
            <w:r w:rsidRPr="005B020D">
              <w:rPr>
                <w:color w:val="auto"/>
              </w:rPr>
              <w:t>Performance</w:t>
            </w:r>
            <w:r w:rsidR="00CF795B" w:rsidRPr="005B020D">
              <w:rPr>
                <w:color w:val="auto"/>
              </w:rPr>
              <w:t xml:space="preserve"> matters</w:t>
            </w:r>
            <w:r w:rsidRPr="005B020D">
              <w:rPr>
                <w:color w:val="auto"/>
              </w:rPr>
              <w:t xml:space="preserve"> as </w:t>
            </w:r>
            <w:r>
              <w:t xml:space="preserve">at </w:t>
            </w:r>
            <w:r w:rsidR="00534A13" w:rsidRPr="00A17168">
              <w:t>3</w:t>
            </w:r>
            <w:r w:rsidR="001D22E9">
              <w:t>1</w:t>
            </w:r>
            <w:r w:rsidR="001D22E9" w:rsidRPr="001D22E9">
              <w:rPr>
                <w:vertAlign w:val="superscript"/>
              </w:rPr>
              <w:t>st</w:t>
            </w:r>
            <w:r w:rsidR="001D22E9">
              <w:t xml:space="preserve"> December</w:t>
            </w:r>
            <w:r w:rsidR="00142A87">
              <w:t xml:space="preserve"> 2024</w:t>
            </w:r>
          </w:p>
        </w:tc>
      </w:tr>
      <w:tr w:rsidR="00D5547E" w14:paraId="4E0EABF7" w14:textId="77777777" w:rsidTr="008015E8">
        <w:trPr>
          <w:trHeight w:val="300"/>
        </w:trPr>
        <w:tc>
          <w:tcPr>
            <w:tcW w:w="3326" w:type="dxa"/>
            <w:tcBorders>
              <w:top w:val="nil"/>
              <w:left w:val="single" w:sz="4" w:space="0" w:color="auto"/>
              <w:bottom w:val="nil"/>
              <w:right w:val="nil"/>
            </w:tcBorders>
            <w:hideMark/>
          </w:tcPr>
          <w:p w14:paraId="3BA22E73" w14:textId="77777777" w:rsidR="00D5547E" w:rsidRDefault="00D5547E" w:rsidP="746D2C75">
            <w:pPr>
              <w:spacing w:before="60" w:after="60"/>
              <w:rPr>
                <w:rStyle w:val="Firstpagetablebold"/>
              </w:rPr>
            </w:pPr>
            <w:r>
              <w:rPr>
                <w:rStyle w:val="Firstpagetablebold"/>
              </w:rPr>
              <w:t>Key decision:</w:t>
            </w:r>
          </w:p>
        </w:tc>
        <w:tc>
          <w:tcPr>
            <w:tcW w:w="6054" w:type="dxa"/>
            <w:tcBorders>
              <w:top w:val="nil"/>
              <w:left w:val="nil"/>
              <w:bottom w:val="nil"/>
              <w:right w:val="single" w:sz="4" w:space="0" w:color="auto"/>
            </w:tcBorders>
            <w:hideMark/>
          </w:tcPr>
          <w:p w14:paraId="57DCD61B" w14:textId="77777777" w:rsidR="00D5547E" w:rsidRPr="001356F1" w:rsidRDefault="00177372" w:rsidP="746D2C75">
            <w:pPr>
              <w:spacing w:before="60" w:after="60"/>
            </w:pPr>
            <w:r>
              <w:t>No</w:t>
            </w:r>
          </w:p>
        </w:tc>
      </w:tr>
      <w:tr w:rsidR="00D5547E" w14:paraId="6438E459" w14:textId="77777777" w:rsidTr="008015E8">
        <w:trPr>
          <w:trHeight w:val="300"/>
        </w:trPr>
        <w:tc>
          <w:tcPr>
            <w:tcW w:w="3326" w:type="dxa"/>
            <w:tcBorders>
              <w:top w:val="nil"/>
              <w:left w:val="single" w:sz="4" w:space="0" w:color="auto"/>
              <w:bottom w:val="nil"/>
              <w:right w:val="nil"/>
            </w:tcBorders>
            <w:hideMark/>
          </w:tcPr>
          <w:p w14:paraId="23E7FAA0" w14:textId="7F9C33FB" w:rsidR="00D5547E" w:rsidRDefault="00303562" w:rsidP="746D2C75">
            <w:pPr>
              <w:spacing w:before="60" w:after="60"/>
              <w:rPr>
                <w:rStyle w:val="Firstpagetablebold"/>
              </w:rPr>
            </w:pPr>
            <w:r>
              <w:rPr>
                <w:rStyle w:val="Firstpagetablebold"/>
              </w:rPr>
              <w:t>Cabinet Member</w:t>
            </w:r>
            <w:r w:rsidR="00D5547E">
              <w:rPr>
                <w:rStyle w:val="Firstpagetablebold"/>
              </w:rPr>
              <w:t>:</w:t>
            </w:r>
          </w:p>
        </w:tc>
        <w:tc>
          <w:tcPr>
            <w:tcW w:w="6054" w:type="dxa"/>
            <w:tcBorders>
              <w:top w:val="nil"/>
              <w:left w:val="nil"/>
              <w:bottom w:val="nil"/>
              <w:right w:val="single" w:sz="4" w:space="0" w:color="auto"/>
            </w:tcBorders>
            <w:hideMark/>
          </w:tcPr>
          <w:p w14:paraId="15868214" w14:textId="247A8852" w:rsidR="00D5547E" w:rsidRPr="001356F1" w:rsidRDefault="5C275BC1" w:rsidP="746D2C75">
            <w:pPr>
              <w:spacing w:before="60" w:after="60"/>
            </w:pPr>
            <w:r>
              <w:t>Cabinet Member for Finance and Assets</w:t>
            </w:r>
          </w:p>
        </w:tc>
      </w:tr>
      <w:tr w:rsidR="0080749A" w14:paraId="5B7534AD" w14:textId="77777777" w:rsidTr="008015E8">
        <w:trPr>
          <w:trHeight w:val="300"/>
        </w:trPr>
        <w:tc>
          <w:tcPr>
            <w:tcW w:w="3326" w:type="dxa"/>
            <w:tcBorders>
              <w:top w:val="nil"/>
              <w:left w:val="single" w:sz="4" w:space="0" w:color="auto"/>
              <w:bottom w:val="nil"/>
              <w:right w:val="nil"/>
            </w:tcBorders>
          </w:tcPr>
          <w:p w14:paraId="759D152D" w14:textId="77777777" w:rsidR="0080749A" w:rsidRDefault="0080749A" w:rsidP="746D2C75">
            <w:pPr>
              <w:spacing w:before="60" w:after="60"/>
              <w:rPr>
                <w:rStyle w:val="Firstpagetablebold"/>
              </w:rPr>
            </w:pPr>
            <w:r>
              <w:rPr>
                <w:rStyle w:val="Firstpagetablebold"/>
              </w:rPr>
              <w:t>Corporate Priority:</w:t>
            </w:r>
          </w:p>
        </w:tc>
        <w:tc>
          <w:tcPr>
            <w:tcW w:w="6054" w:type="dxa"/>
            <w:tcBorders>
              <w:top w:val="nil"/>
              <w:left w:val="nil"/>
              <w:bottom w:val="nil"/>
              <w:right w:val="single" w:sz="4" w:space="0" w:color="auto"/>
            </w:tcBorders>
          </w:tcPr>
          <w:p w14:paraId="2642604D" w14:textId="3AA8EAFC" w:rsidR="0080749A" w:rsidRPr="001356F1" w:rsidRDefault="737F0D4B" w:rsidP="746D2C75">
            <w:pPr>
              <w:spacing w:before="60" w:after="60"/>
            </w:pPr>
            <w:r>
              <w:t>All areas</w:t>
            </w:r>
          </w:p>
        </w:tc>
      </w:tr>
      <w:tr w:rsidR="00D5547E" w14:paraId="46AAC5B4" w14:textId="77777777" w:rsidTr="008015E8">
        <w:trPr>
          <w:trHeight w:val="300"/>
        </w:trPr>
        <w:tc>
          <w:tcPr>
            <w:tcW w:w="3326" w:type="dxa"/>
            <w:tcBorders>
              <w:top w:val="nil"/>
              <w:left w:val="single" w:sz="4" w:space="0" w:color="auto"/>
              <w:bottom w:val="single" w:sz="4" w:space="0" w:color="auto"/>
              <w:right w:val="nil"/>
            </w:tcBorders>
            <w:hideMark/>
          </w:tcPr>
          <w:p w14:paraId="3A72AE5C" w14:textId="77777777" w:rsidR="00D5547E" w:rsidRDefault="00D5547E" w:rsidP="746D2C75">
            <w:pPr>
              <w:spacing w:before="60" w:after="60"/>
              <w:rPr>
                <w:rStyle w:val="Firstpagetablebold"/>
              </w:rPr>
            </w:pPr>
            <w:r>
              <w:rPr>
                <w:rStyle w:val="Firstpagetablebold"/>
              </w:rPr>
              <w:t>Policy Framework:</w:t>
            </w:r>
          </w:p>
        </w:tc>
        <w:tc>
          <w:tcPr>
            <w:tcW w:w="6054" w:type="dxa"/>
            <w:tcBorders>
              <w:top w:val="nil"/>
              <w:left w:val="nil"/>
              <w:bottom w:val="single" w:sz="4" w:space="0" w:color="auto"/>
              <w:right w:val="single" w:sz="4" w:space="0" w:color="auto"/>
            </w:tcBorders>
            <w:hideMark/>
          </w:tcPr>
          <w:p w14:paraId="6D2BADA4" w14:textId="70F08708" w:rsidR="00D5547E" w:rsidRPr="001356F1" w:rsidRDefault="00044A94" w:rsidP="746D2C75">
            <w:pPr>
              <w:spacing w:before="60" w:after="60"/>
            </w:pPr>
            <w:r>
              <w:t>Corporate Plan</w:t>
            </w:r>
          </w:p>
          <w:p w14:paraId="5C97CD45" w14:textId="19CFBA01" w:rsidR="00D5547E" w:rsidRPr="001356F1" w:rsidRDefault="00D5547E" w:rsidP="746D2C75">
            <w:pPr>
              <w:spacing w:before="60" w:after="60"/>
            </w:pPr>
          </w:p>
        </w:tc>
      </w:tr>
    </w:tbl>
    <w:p w14:paraId="6E282F35" w14:textId="77777777" w:rsidR="00EC334D" w:rsidRDefault="00EC334D"/>
    <w:tbl>
      <w:tblPr>
        <w:tblW w:w="9380" w:type="dxa"/>
        <w:tblInd w:w="108"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ook w:val="04A0" w:firstRow="1" w:lastRow="0" w:firstColumn="1" w:lastColumn="0" w:noHBand="0" w:noVBand="1"/>
      </w:tblPr>
      <w:tblGrid>
        <w:gridCol w:w="9380"/>
      </w:tblGrid>
      <w:tr w:rsidR="005F7F7E" w:rsidRPr="00975B07" w14:paraId="6D67B177" w14:textId="77777777" w:rsidTr="008015E8">
        <w:trPr>
          <w:trHeight w:val="300"/>
        </w:trPr>
        <w:tc>
          <w:tcPr>
            <w:tcW w:w="9380" w:type="dxa"/>
            <w:tcBorders>
              <w:bottom w:val="single" w:sz="8" w:space="0" w:color="000000" w:themeColor="text1"/>
            </w:tcBorders>
          </w:tcPr>
          <w:p w14:paraId="206F6AFA" w14:textId="77777777" w:rsidR="005F7F7E" w:rsidRPr="00975B07" w:rsidRDefault="005F7F7E" w:rsidP="746D2C75">
            <w:pPr>
              <w:spacing w:before="60" w:after="60"/>
            </w:pPr>
            <w:r>
              <w:rPr>
                <w:rStyle w:val="Firstpagetablebold"/>
              </w:rPr>
              <w:t>Recommendation(s):</w:t>
            </w:r>
            <w:r w:rsidR="007E64F0">
              <w:rPr>
                <w:rStyle w:val="Firstpagetablebold"/>
              </w:rPr>
              <w:t xml:space="preserve"> </w:t>
            </w:r>
            <w:r>
              <w:rPr>
                <w:rStyle w:val="Firstpagetablebold"/>
              </w:rPr>
              <w:t xml:space="preserve">That the </w:t>
            </w:r>
            <w:r w:rsidR="00CF795B">
              <w:rPr>
                <w:rStyle w:val="Firstpagetablebold"/>
              </w:rPr>
              <w:t>Cabinet</w:t>
            </w:r>
            <w:r w:rsidR="00A85B0E">
              <w:rPr>
                <w:rStyle w:val="Firstpagetablebold"/>
              </w:rPr>
              <w:t xml:space="preserve"> resolves to</w:t>
            </w:r>
            <w:r>
              <w:rPr>
                <w:rStyle w:val="Firstpagetablebold"/>
              </w:rPr>
              <w:t>:</w:t>
            </w:r>
          </w:p>
        </w:tc>
      </w:tr>
      <w:tr w:rsidR="0030208D" w:rsidRPr="00975B07" w14:paraId="15830C22" w14:textId="77777777" w:rsidTr="008015E8">
        <w:trPr>
          <w:trHeight w:val="300"/>
        </w:trPr>
        <w:tc>
          <w:tcPr>
            <w:tcW w:w="9380" w:type="dxa"/>
            <w:tcBorders>
              <w:top w:val="single" w:sz="8" w:space="0" w:color="000000" w:themeColor="text1"/>
              <w:left w:val="single" w:sz="12" w:space="0" w:color="000000" w:themeColor="text1"/>
            </w:tcBorders>
            <w:shd w:val="clear" w:color="auto" w:fill="auto"/>
          </w:tcPr>
          <w:p w14:paraId="5DA81D90" w14:textId="45564E92" w:rsidR="0069208B" w:rsidRPr="001356F1" w:rsidRDefault="00A85B0E" w:rsidP="008015E8">
            <w:pPr>
              <w:pStyle w:val="ListParagraph"/>
              <w:numPr>
                <w:ilvl w:val="0"/>
                <w:numId w:val="32"/>
              </w:numPr>
              <w:spacing w:before="60" w:after="60"/>
              <w:ind w:left="339"/>
            </w:pPr>
            <w:r w:rsidRPr="00222A4F">
              <w:rPr>
                <w:rStyle w:val="Firstpagetablebold"/>
                <w:b w:val="0"/>
              </w:rPr>
              <w:t xml:space="preserve">Note the </w:t>
            </w:r>
            <w:r w:rsidR="003F50F9" w:rsidRPr="00222A4F">
              <w:rPr>
                <w:rStyle w:val="Firstpagetablebold"/>
                <w:b w:val="0"/>
              </w:rPr>
              <w:t>projected</w:t>
            </w:r>
            <w:r w:rsidRPr="00222A4F">
              <w:rPr>
                <w:rStyle w:val="Firstpagetablebold"/>
                <w:b w:val="0"/>
              </w:rPr>
              <w:t xml:space="preserve"> </w:t>
            </w:r>
            <w:r w:rsidR="003F50F9" w:rsidRPr="00222A4F">
              <w:rPr>
                <w:rStyle w:val="Firstpagetablebold"/>
                <w:b w:val="0"/>
              </w:rPr>
              <w:t xml:space="preserve">financial </w:t>
            </w:r>
            <w:r w:rsidRPr="00222A4F">
              <w:rPr>
                <w:rStyle w:val="Firstpagetablebold"/>
                <w:b w:val="0"/>
              </w:rPr>
              <w:t>outturn</w:t>
            </w:r>
            <w:r w:rsidR="00CF795B" w:rsidRPr="00222A4F">
              <w:rPr>
                <w:rStyle w:val="Firstpagetablebold"/>
                <w:b w:val="0"/>
              </w:rPr>
              <w:t xml:space="preserve"> as well as</w:t>
            </w:r>
            <w:r w:rsidR="003F50F9" w:rsidRPr="00222A4F">
              <w:rPr>
                <w:rStyle w:val="Firstpagetablebold"/>
                <w:b w:val="0"/>
              </w:rPr>
              <w:t xml:space="preserve"> the current position </w:t>
            </w:r>
            <w:r w:rsidR="00A91B9B" w:rsidRPr="00222A4F">
              <w:rPr>
                <w:rStyle w:val="Firstpagetablebold"/>
                <w:b w:val="0"/>
              </w:rPr>
              <w:t xml:space="preserve">on risk </w:t>
            </w:r>
            <w:r w:rsidR="00A91B9B" w:rsidRPr="00222A4F">
              <w:rPr>
                <w:rStyle w:val="Firstpagetablebold"/>
                <w:b w:val="0"/>
                <w:color w:val="auto"/>
              </w:rPr>
              <w:t xml:space="preserve">and performance as </w:t>
            </w:r>
            <w:r w:rsidR="00A91B9B" w:rsidRPr="00222A4F">
              <w:rPr>
                <w:rStyle w:val="Firstpagetablebold"/>
                <w:b w:val="0"/>
              </w:rPr>
              <w:t xml:space="preserve">at </w:t>
            </w:r>
            <w:r w:rsidR="00A91B9B" w:rsidRPr="001D22E9">
              <w:t>3</w:t>
            </w:r>
            <w:r w:rsidR="001D22E9" w:rsidRPr="001D22E9">
              <w:t>1</w:t>
            </w:r>
            <w:r w:rsidR="001D22E9" w:rsidRPr="00222A4F">
              <w:rPr>
                <w:vertAlign w:val="superscript"/>
              </w:rPr>
              <w:t>st</w:t>
            </w:r>
            <w:r w:rsidR="001D22E9">
              <w:t xml:space="preserve"> </w:t>
            </w:r>
            <w:r w:rsidR="001D22E9" w:rsidRPr="00222A4F">
              <w:rPr>
                <w:rStyle w:val="Firstpagetablebold"/>
                <w:b w:val="0"/>
                <w:color w:val="auto"/>
              </w:rPr>
              <w:t>December</w:t>
            </w:r>
            <w:r w:rsidR="00142A87" w:rsidRPr="00222A4F">
              <w:rPr>
                <w:rStyle w:val="Firstpagetablebold"/>
                <w:b w:val="0"/>
                <w:color w:val="auto"/>
              </w:rPr>
              <w:t xml:space="preserve"> </w:t>
            </w:r>
            <w:r w:rsidR="00871859" w:rsidRPr="00222A4F">
              <w:rPr>
                <w:rStyle w:val="Firstpagetablebold"/>
                <w:b w:val="0"/>
                <w:color w:val="auto"/>
              </w:rPr>
              <w:t>202</w:t>
            </w:r>
            <w:r w:rsidR="00142A87" w:rsidRPr="00222A4F">
              <w:rPr>
                <w:rStyle w:val="Firstpagetablebold"/>
                <w:b w:val="0"/>
                <w:color w:val="auto"/>
              </w:rPr>
              <w:t>4</w:t>
            </w:r>
            <w:r w:rsidR="00AD186F" w:rsidRPr="00A17168">
              <w:t>.</w:t>
            </w:r>
          </w:p>
        </w:tc>
      </w:tr>
    </w:tbl>
    <w:p w14:paraId="123A7E8B" w14:textId="153E23A1" w:rsidR="007A64CE" w:rsidRDefault="007A64CE" w:rsidP="008015E8"/>
    <w:tbl>
      <w:tblPr>
        <w:tblW w:w="93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91"/>
        <w:gridCol w:w="6188"/>
        <w:gridCol w:w="1701"/>
      </w:tblGrid>
      <w:tr w:rsidR="0047503D" w:rsidRPr="00975B07" w14:paraId="0048E86D" w14:textId="2F14B27A" w:rsidTr="008015E8">
        <w:trPr>
          <w:trHeight w:val="300"/>
        </w:trPr>
        <w:tc>
          <w:tcPr>
            <w:tcW w:w="1491"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tcPr>
          <w:p w14:paraId="0A44E83C" w14:textId="2490E1EA" w:rsidR="0047503D" w:rsidRPr="00975B07" w:rsidRDefault="0047503D" w:rsidP="746D2C75">
            <w:pPr>
              <w:spacing w:before="60" w:after="60"/>
              <w:jc w:val="center"/>
            </w:pPr>
            <w:r w:rsidRPr="00745BF0">
              <w:rPr>
                <w:rStyle w:val="Firstpagetablebold"/>
              </w:rPr>
              <w:t>Appendi</w:t>
            </w:r>
            <w:r w:rsidR="006D66A3">
              <w:rPr>
                <w:rStyle w:val="Firstpagetablebold"/>
              </w:rPr>
              <w:t>x No.</w:t>
            </w:r>
          </w:p>
        </w:tc>
        <w:tc>
          <w:tcPr>
            <w:tcW w:w="6188"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tcPr>
          <w:p w14:paraId="5524CFE8" w14:textId="4841862F" w:rsidR="0047503D" w:rsidRPr="008015E8" w:rsidRDefault="006D66A3" w:rsidP="746D2C75">
            <w:pPr>
              <w:spacing w:before="60" w:after="60"/>
              <w:jc w:val="center"/>
              <w:rPr>
                <w:b/>
                <w:bCs/>
              </w:rPr>
            </w:pPr>
            <w:r w:rsidRPr="008015E8">
              <w:rPr>
                <w:b/>
                <w:bCs/>
              </w:rPr>
              <w:t>Appendix Title</w:t>
            </w:r>
          </w:p>
        </w:tc>
        <w:tc>
          <w:tcPr>
            <w:tcW w:w="1701"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480FCA70" w14:textId="514EC56E" w:rsidR="0047503D" w:rsidRPr="00745BF0" w:rsidRDefault="00124D88" w:rsidP="746D2C75">
            <w:pPr>
              <w:spacing w:before="60" w:after="60"/>
              <w:jc w:val="center"/>
              <w:rPr>
                <w:rStyle w:val="Firstpagetablebold"/>
              </w:rPr>
            </w:pPr>
            <w:r>
              <w:rPr>
                <w:rStyle w:val="Firstpagetablebold"/>
              </w:rPr>
              <w:t>Exempt from Publication</w:t>
            </w:r>
          </w:p>
        </w:tc>
      </w:tr>
      <w:tr w:rsidR="00C03F57" w:rsidRPr="00975B07" w14:paraId="24F7CD61" w14:textId="3A5D082C" w:rsidTr="008015E8">
        <w:trPr>
          <w:trHeight w:val="300"/>
        </w:trPr>
        <w:tc>
          <w:tcPr>
            <w:tcW w:w="1491" w:type="dxa"/>
            <w:tcBorders>
              <w:top w:val="single" w:sz="4" w:space="0" w:color="auto"/>
              <w:left w:val="single" w:sz="4" w:space="0" w:color="auto"/>
              <w:bottom w:val="single" w:sz="4" w:space="0" w:color="auto"/>
              <w:right w:val="single" w:sz="4" w:space="0" w:color="auto"/>
            </w:tcBorders>
            <w:shd w:val="clear" w:color="auto" w:fill="auto"/>
          </w:tcPr>
          <w:p w14:paraId="52D7B0EC" w14:textId="77777777" w:rsidR="00857F02" w:rsidRDefault="00857F02" w:rsidP="00310837">
            <w:pPr>
              <w:spacing w:before="60" w:after="60"/>
            </w:pPr>
            <w:r>
              <w:t>Appendix A</w:t>
            </w:r>
          </w:p>
          <w:p w14:paraId="37AB246D" w14:textId="77777777" w:rsidR="00857F02" w:rsidRDefault="00857F02" w:rsidP="00310837">
            <w:pPr>
              <w:spacing w:before="60" w:after="0"/>
            </w:pPr>
            <w:r>
              <w:t>Appendix B</w:t>
            </w:r>
          </w:p>
          <w:p w14:paraId="0551C2AD" w14:textId="77777777" w:rsidR="0064030C" w:rsidRDefault="0064030C" w:rsidP="00310837">
            <w:pPr>
              <w:spacing w:before="60" w:after="0"/>
            </w:pPr>
          </w:p>
          <w:p w14:paraId="1B13B0F5" w14:textId="1F71161A" w:rsidR="00857F02" w:rsidRPr="00975B07" w:rsidRDefault="00857F02" w:rsidP="00310837">
            <w:pPr>
              <w:spacing w:before="60" w:after="60"/>
            </w:pPr>
            <w:r>
              <w:t>Appendix C</w:t>
            </w:r>
          </w:p>
        </w:tc>
        <w:tc>
          <w:tcPr>
            <w:tcW w:w="6188" w:type="dxa"/>
            <w:tcBorders>
              <w:top w:val="nil"/>
              <w:left w:val="single" w:sz="4" w:space="0" w:color="auto"/>
              <w:bottom w:val="single" w:sz="8" w:space="0" w:color="000000" w:themeColor="text1"/>
              <w:right w:val="single" w:sz="8" w:space="0" w:color="000000" w:themeColor="text1"/>
            </w:tcBorders>
          </w:tcPr>
          <w:p w14:paraId="5D786D36" w14:textId="6E341B07" w:rsidR="00857F02" w:rsidRPr="009D32A0" w:rsidRDefault="00857F02" w:rsidP="00310837">
            <w:pPr>
              <w:spacing w:before="60" w:after="60"/>
            </w:pPr>
            <w:r w:rsidRPr="009D32A0">
              <w:t xml:space="preserve">General Fund </w:t>
            </w:r>
            <w:r>
              <w:t>–</w:t>
            </w:r>
            <w:r w:rsidRPr="009D32A0">
              <w:t xml:space="preserve"> </w:t>
            </w:r>
            <w:r>
              <w:t>December 2024</w:t>
            </w:r>
            <w:r w:rsidRPr="009D32A0">
              <w:t xml:space="preserve"> Forecast Outturn</w:t>
            </w:r>
          </w:p>
          <w:p w14:paraId="70029205" w14:textId="76416A7A" w:rsidR="00857F02" w:rsidRPr="009D32A0" w:rsidRDefault="00857F02" w:rsidP="00310837">
            <w:pPr>
              <w:spacing w:before="60"/>
            </w:pPr>
            <w:bookmarkStart w:id="0" w:name="_Hlk189229784"/>
            <w:r w:rsidRPr="009D32A0">
              <w:t xml:space="preserve">Housing Revenue Account </w:t>
            </w:r>
            <w:r>
              <w:t>–</w:t>
            </w:r>
            <w:r w:rsidRPr="009D32A0">
              <w:t xml:space="preserve"> </w:t>
            </w:r>
            <w:r>
              <w:t xml:space="preserve">December 2024 </w:t>
            </w:r>
            <w:r w:rsidRPr="009D32A0">
              <w:t>Forecast Outturn</w:t>
            </w:r>
          </w:p>
          <w:bookmarkEnd w:id="0"/>
          <w:p w14:paraId="69F2DC3C" w14:textId="6A136376" w:rsidR="00857F02" w:rsidRPr="00964187" w:rsidRDefault="00857F02" w:rsidP="00310837">
            <w:pPr>
              <w:spacing w:before="60" w:after="60"/>
            </w:pPr>
            <w:r w:rsidRPr="009D32A0">
              <w:t xml:space="preserve">Capital Programme – </w:t>
            </w:r>
            <w:r>
              <w:t xml:space="preserve">December </w:t>
            </w:r>
            <w:r w:rsidRPr="009D32A0">
              <w:t>202</w:t>
            </w:r>
            <w:r>
              <w:t>4</w:t>
            </w:r>
          </w:p>
        </w:tc>
        <w:tc>
          <w:tcPr>
            <w:tcW w:w="1701" w:type="dxa"/>
            <w:tcBorders>
              <w:top w:val="nil"/>
              <w:left w:val="single" w:sz="4" w:space="0" w:color="auto"/>
              <w:bottom w:val="single" w:sz="8" w:space="0" w:color="000000" w:themeColor="text1"/>
              <w:right w:val="single" w:sz="8" w:space="0" w:color="000000" w:themeColor="text1"/>
            </w:tcBorders>
          </w:tcPr>
          <w:p w14:paraId="4B1B7B05" w14:textId="77777777" w:rsidR="00857F02" w:rsidRDefault="00124D88" w:rsidP="00310837">
            <w:pPr>
              <w:spacing w:before="60" w:after="60"/>
            </w:pPr>
            <w:r>
              <w:t>No</w:t>
            </w:r>
          </w:p>
          <w:p w14:paraId="36D8D668" w14:textId="77777777" w:rsidR="00124D88" w:rsidRDefault="00124D88" w:rsidP="00310837">
            <w:pPr>
              <w:spacing w:before="60" w:after="60"/>
            </w:pPr>
            <w:r>
              <w:t>No</w:t>
            </w:r>
          </w:p>
          <w:p w14:paraId="13D68129" w14:textId="77777777" w:rsidR="0064030C" w:rsidRDefault="0064030C" w:rsidP="00310837">
            <w:pPr>
              <w:spacing w:before="60" w:after="60"/>
            </w:pPr>
          </w:p>
          <w:p w14:paraId="1E0F4FEF" w14:textId="31F80B4E" w:rsidR="00124D88" w:rsidRPr="009D32A0" w:rsidRDefault="00124D88" w:rsidP="00310837">
            <w:pPr>
              <w:spacing w:before="60" w:after="60"/>
            </w:pPr>
            <w:r>
              <w:t>No</w:t>
            </w:r>
          </w:p>
        </w:tc>
      </w:tr>
    </w:tbl>
    <w:p w14:paraId="01179467" w14:textId="77042A48" w:rsidR="00124D88" w:rsidRPr="008015E8" w:rsidRDefault="00124D88" w:rsidP="008015E8"/>
    <w:p w14:paraId="1AAEF7B8" w14:textId="594D4765" w:rsidR="007A64CE" w:rsidRDefault="007A64CE">
      <w:pPr>
        <w:spacing w:after="0"/>
      </w:pPr>
      <w:r>
        <w:br w:type="page"/>
      </w:r>
    </w:p>
    <w:p w14:paraId="518EC513" w14:textId="7B34C2EF" w:rsidR="0040736F" w:rsidRPr="00871859" w:rsidRDefault="716FB854" w:rsidP="004A6D2F">
      <w:pPr>
        <w:pStyle w:val="Heading1"/>
        <w:rPr>
          <w:color w:val="auto"/>
        </w:rPr>
      </w:pPr>
      <w:r w:rsidRPr="14BF4969">
        <w:rPr>
          <w:color w:val="auto"/>
        </w:rPr>
        <w:lastRenderedPageBreak/>
        <w:t>I</w:t>
      </w:r>
      <w:r w:rsidR="4CB20B34" w:rsidRPr="14BF4969">
        <w:rPr>
          <w:color w:val="auto"/>
        </w:rPr>
        <w:t>ntroduction and b</w:t>
      </w:r>
      <w:r w:rsidR="77A20A22" w:rsidRPr="14BF4969">
        <w:rPr>
          <w:color w:val="auto"/>
        </w:rPr>
        <w:t>ackground</w:t>
      </w:r>
      <w:r w:rsidR="41E65D8E" w:rsidRPr="14BF4969">
        <w:rPr>
          <w:color w:val="auto"/>
        </w:rPr>
        <w:t xml:space="preserve"> </w:t>
      </w:r>
    </w:p>
    <w:p w14:paraId="571A21D5" w14:textId="5A907E6A" w:rsidR="00DD021A" w:rsidRPr="00464542" w:rsidRDefault="36A9D1C1" w:rsidP="00D45DF3">
      <w:pPr>
        <w:pStyle w:val="ListParagraph"/>
        <w:numPr>
          <w:ilvl w:val="0"/>
          <w:numId w:val="5"/>
        </w:numPr>
        <w:tabs>
          <w:tab w:val="clear" w:pos="426"/>
        </w:tabs>
        <w:ind w:hanging="502"/>
        <w:rPr>
          <w:color w:val="auto"/>
        </w:rPr>
      </w:pPr>
      <w:r w:rsidRPr="00464542">
        <w:rPr>
          <w:color w:val="auto"/>
        </w:rPr>
        <w:t xml:space="preserve">This report </w:t>
      </w:r>
      <w:r w:rsidR="6932CF35" w:rsidRPr="00464542">
        <w:rPr>
          <w:color w:val="auto"/>
        </w:rPr>
        <w:t xml:space="preserve">updates the </w:t>
      </w:r>
      <w:r w:rsidR="21EC3946" w:rsidRPr="00464542">
        <w:rPr>
          <w:color w:val="auto"/>
        </w:rPr>
        <w:t>Cabinet</w:t>
      </w:r>
      <w:r w:rsidR="6932CF35" w:rsidRPr="00464542">
        <w:rPr>
          <w:color w:val="auto"/>
        </w:rPr>
        <w:t xml:space="preserve"> on the</w:t>
      </w:r>
      <w:r w:rsidR="446598DC" w:rsidRPr="00464542">
        <w:rPr>
          <w:color w:val="auto"/>
        </w:rPr>
        <w:t xml:space="preserve"> financial</w:t>
      </w:r>
      <w:r w:rsidR="59CDF7E9" w:rsidRPr="00464542">
        <w:rPr>
          <w:color w:val="auto"/>
        </w:rPr>
        <w:t>, corporate p</w:t>
      </w:r>
      <w:r w:rsidR="6932CF35" w:rsidRPr="00464542">
        <w:rPr>
          <w:color w:val="auto"/>
        </w:rPr>
        <w:t xml:space="preserve">erformance </w:t>
      </w:r>
      <w:r w:rsidR="59CDF7E9" w:rsidRPr="00464542">
        <w:rPr>
          <w:color w:val="auto"/>
        </w:rPr>
        <w:t xml:space="preserve">and corporate risk positions </w:t>
      </w:r>
      <w:r w:rsidR="6932CF35" w:rsidRPr="00464542">
        <w:rPr>
          <w:color w:val="auto"/>
        </w:rPr>
        <w:t>of the Council as at 3</w:t>
      </w:r>
      <w:r w:rsidR="001D22E9">
        <w:rPr>
          <w:color w:val="auto"/>
        </w:rPr>
        <w:t>1</w:t>
      </w:r>
      <w:r w:rsidR="001D22E9" w:rsidRPr="001D22E9">
        <w:rPr>
          <w:color w:val="auto"/>
          <w:vertAlign w:val="superscript"/>
        </w:rPr>
        <w:t>st</w:t>
      </w:r>
      <w:r w:rsidR="001D22E9">
        <w:rPr>
          <w:color w:val="auto"/>
        </w:rPr>
        <w:t xml:space="preserve"> Decemb</w:t>
      </w:r>
      <w:r w:rsidR="596B7C71" w:rsidRPr="00464542">
        <w:rPr>
          <w:color w:val="auto"/>
        </w:rPr>
        <w:t>er</w:t>
      </w:r>
      <w:r w:rsidR="6670E0A2" w:rsidRPr="00464542">
        <w:rPr>
          <w:color w:val="auto"/>
        </w:rPr>
        <w:t xml:space="preserve"> 2024</w:t>
      </w:r>
      <w:r w:rsidR="0074685F" w:rsidRPr="00464542">
        <w:rPr>
          <w:color w:val="auto"/>
        </w:rPr>
        <w:t>.</w:t>
      </w:r>
    </w:p>
    <w:p w14:paraId="2FF52025" w14:textId="549B2C8F" w:rsidR="00FB70AC" w:rsidRPr="00285AB7" w:rsidRDefault="61063836" w:rsidP="003976F3">
      <w:pPr>
        <w:pStyle w:val="Heading1"/>
        <w:rPr>
          <w:color w:val="auto"/>
        </w:rPr>
      </w:pPr>
      <w:r w:rsidRPr="14BF4969">
        <w:rPr>
          <w:color w:val="auto"/>
        </w:rPr>
        <w:t xml:space="preserve">Financial </w:t>
      </w:r>
      <w:r w:rsidR="006C483B" w:rsidRPr="14BF4969">
        <w:rPr>
          <w:color w:val="auto"/>
        </w:rPr>
        <w:t>Position</w:t>
      </w:r>
      <w:r w:rsidR="7F76ECE6" w:rsidRPr="14BF4969">
        <w:rPr>
          <w:color w:val="auto"/>
        </w:rPr>
        <w:t xml:space="preserve"> Overview</w:t>
      </w:r>
    </w:p>
    <w:p w14:paraId="0175F603" w14:textId="7E3B3312" w:rsidR="00142A87" w:rsidRPr="00C1061D" w:rsidRDefault="00C2674F" w:rsidP="00D45DF3">
      <w:pPr>
        <w:pStyle w:val="ListParagraph"/>
        <w:numPr>
          <w:ilvl w:val="0"/>
          <w:numId w:val="5"/>
        </w:numPr>
        <w:tabs>
          <w:tab w:val="clear" w:pos="426"/>
        </w:tabs>
        <w:ind w:hanging="502"/>
      </w:pPr>
      <w:r w:rsidRPr="4928D91D">
        <w:rPr>
          <w:b/>
          <w:bCs/>
        </w:rPr>
        <w:t>General Fund</w:t>
      </w:r>
      <w:r>
        <w:t xml:space="preserve"> </w:t>
      </w:r>
      <w:r w:rsidR="00477C55">
        <w:t xml:space="preserve">(GF) </w:t>
      </w:r>
      <w:r>
        <w:t xml:space="preserve">– </w:t>
      </w:r>
      <w:r w:rsidR="6421043D">
        <w:t>t</w:t>
      </w:r>
      <w:r w:rsidR="578A16B5">
        <w:t xml:space="preserve">he </w:t>
      </w:r>
      <w:r>
        <w:t>outturn po</w:t>
      </w:r>
      <w:r w:rsidR="3CB1879E">
        <w:t xml:space="preserve">sition </w:t>
      </w:r>
      <w:r w:rsidR="578A16B5">
        <w:t xml:space="preserve">is </w:t>
      </w:r>
      <w:r w:rsidR="1EF22EA6">
        <w:t>forecast</w:t>
      </w:r>
      <w:r w:rsidR="54A8952D">
        <w:t>ing a</w:t>
      </w:r>
      <w:r w:rsidR="00C1061D">
        <w:t xml:space="preserve"> favourable </w:t>
      </w:r>
      <w:r w:rsidR="570BF13B">
        <w:t xml:space="preserve">variance of </w:t>
      </w:r>
      <w:r w:rsidR="00C1061D">
        <w:t>£</w:t>
      </w:r>
      <w:r w:rsidR="00B12EBD">
        <w:t>0.7</w:t>
      </w:r>
      <w:r w:rsidR="00C1061D">
        <w:t xml:space="preserve">02 </w:t>
      </w:r>
      <w:r w:rsidR="008F2FDD">
        <w:t>million</w:t>
      </w:r>
      <w:r w:rsidR="00C1061D">
        <w:t xml:space="preserve"> </w:t>
      </w:r>
      <w:r>
        <w:t>(</w:t>
      </w:r>
      <w:r w:rsidR="00980150">
        <w:t>“</w:t>
      </w:r>
      <w:r>
        <w:t>m</w:t>
      </w:r>
      <w:r w:rsidR="00980150">
        <w:t>”</w:t>
      </w:r>
      <w:r>
        <w:t>)</w:t>
      </w:r>
      <w:r w:rsidR="6670E0A2">
        <w:t xml:space="preserve"> </w:t>
      </w:r>
      <w:r w:rsidR="3BE72F65">
        <w:t xml:space="preserve">against the net </w:t>
      </w:r>
      <w:r w:rsidR="00EA6084">
        <w:t>20</w:t>
      </w:r>
      <w:r w:rsidR="00C1061D">
        <w:t xml:space="preserve">24/25 </w:t>
      </w:r>
      <w:r w:rsidR="3BE72F65">
        <w:t>budget ag</w:t>
      </w:r>
      <w:r w:rsidR="53918CE2">
        <w:t>reed by</w:t>
      </w:r>
      <w:r w:rsidR="07AAD6E3">
        <w:t xml:space="preserve"> the</w:t>
      </w:r>
      <w:r w:rsidR="53918CE2">
        <w:t xml:space="preserve"> Council in February 202</w:t>
      </w:r>
      <w:r w:rsidR="6670E0A2">
        <w:t>4</w:t>
      </w:r>
      <w:r w:rsidR="31CED7A2">
        <w:t xml:space="preserve"> of £</w:t>
      </w:r>
      <w:r w:rsidR="53918CE2">
        <w:t>2</w:t>
      </w:r>
      <w:r w:rsidR="6670E0A2">
        <w:t>8</w:t>
      </w:r>
      <w:r w:rsidR="53918CE2">
        <w:t>.</w:t>
      </w:r>
      <w:r w:rsidR="6670E0A2">
        <w:t>604</w:t>
      </w:r>
      <w:r w:rsidR="00C1061D">
        <w:t>m</w:t>
      </w:r>
      <w:r w:rsidR="6670E0A2">
        <w:t xml:space="preserve"> after allowing </w:t>
      </w:r>
      <w:r w:rsidR="007A5620">
        <w:t>for</w:t>
      </w:r>
      <w:r w:rsidR="6670E0A2">
        <w:t xml:space="preserve"> a transfer from reserves of £1.4</w:t>
      </w:r>
      <w:r w:rsidR="00C1061D">
        <w:t>m</w:t>
      </w:r>
      <w:r w:rsidR="67C8D10D">
        <w:t xml:space="preserve">. </w:t>
      </w:r>
      <w:r w:rsidR="00C1061D">
        <w:t>Adverse variances related to Temporary Accommodation pressures of £1.4m, £0.8m net cost of housing benefit payments and £0.941m of corporate resources cost pressures are offset by a favourable £2.99m interest payable and investment income variance forecast for reduced borrowing costs of the Council</w:t>
      </w:r>
      <w:r w:rsidR="00520354">
        <w:t xml:space="preserve"> and a favourable £0.776m parking income</w:t>
      </w:r>
      <w:r w:rsidR="00C1061D">
        <w:t xml:space="preserve">. </w:t>
      </w:r>
      <w:r w:rsidR="000E49D0">
        <w:t xml:space="preserve">Further detail is provided in paragraphs </w:t>
      </w:r>
      <w:r w:rsidR="00EA069A">
        <w:t>7</w:t>
      </w:r>
      <w:r w:rsidR="000E49D0">
        <w:t xml:space="preserve"> to </w:t>
      </w:r>
      <w:r w:rsidR="00EA069A">
        <w:t>8</w:t>
      </w:r>
      <w:r w:rsidR="000E49D0">
        <w:t xml:space="preserve"> and Appendix A.</w:t>
      </w:r>
    </w:p>
    <w:p w14:paraId="28000FA9" w14:textId="3F859B5E" w:rsidR="009D32A0" w:rsidRPr="00E655B2" w:rsidRDefault="00C2674F" w:rsidP="00D45DF3">
      <w:pPr>
        <w:pStyle w:val="ListParagraph"/>
        <w:numPr>
          <w:ilvl w:val="0"/>
          <w:numId w:val="5"/>
        </w:numPr>
        <w:tabs>
          <w:tab w:val="clear" w:pos="426"/>
        </w:tabs>
        <w:ind w:hanging="502"/>
      </w:pPr>
      <w:r w:rsidRPr="00E655B2">
        <w:rPr>
          <w:b/>
          <w:bCs/>
        </w:rPr>
        <w:t>Housing Revenue Account</w:t>
      </w:r>
      <w:r w:rsidRPr="00E655B2">
        <w:t xml:space="preserve"> </w:t>
      </w:r>
      <w:r w:rsidR="00477C55">
        <w:t xml:space="preserve">(HRA) </w:t>
      </w:r>
      <w:r w:rsidRPr="00E655B2">
        <w:t>–</w:t>
      </w:r>
      <w:r w:rsidR="7306A389" w:rsidRPr="00E655B2">
        <w:t xml:space="preserve"> </w:t>
      </w:r>
      <w:r w:rsidR="7F76ECE6" w:rsidRPr="00E655B2">
        <w:t xml:space="preserve">At the end of Quarter </w:t>
      </w:r>
      <w:r w:rsidR="003F0991" w:rsidRPr="00E655B2">
        <w:t>3</w:t>
      </w:r>
      <w:r w:rsidR="7F76ECE6" w:rsidRPr="00E655B2">
        <w:t xml:space="preserve"> the forecast</w:t>
      </w:r>
      <w:r w:rsidR="5DE97D42" w:rsidRPr="00E655B2">
        <w:t xml:space="preserve"> </w:t>
      </w:r>
      <w:r w:rsidR="007A5620" w:rsidRPr="00E655B2">
        <w:t>outturn</w:t>
      </w:r>
      <w:r w:rsidR="5DE97D42" w:rsidRPr="00E655B2">
        <w:t xml:space="preserve"> </w:t>
      </w:r>
      <w:r w:rsidR="7E43F1DF" w:rsidRPr="00E655B2">
        <w:t>p</w:t>
      </w:r>
      <w:r w:rsidR="5DE97D42" w:rsidRPr="00E655B2">
        <w:t>osition is estimat</w:t>
      </w:r>
      <w:r w:rsidR="003F0991" w:rsidRPr="00E655B2">
        <w:t>ing</w:t>
      </w:r>
      <w:r w:rsidR="5DE97D42" w:rsidRPr="00E655B2">
        <w:t xml:space="preserve"> </w:t>
      </w:r>
      <w:r w:rsidR="7F76ECE6" w:rsidRPr="00E655B2">
        <w:t>an adverse variance of £</w:t>
      </w:r>
      <w:r w:rsidR="003F0991" w:rsidRPr="00E655B2">
        <w:t xml:space="preserve">4.624m against the </w:t>
      </w:r>
      <w:r w:rsidR="7F76ECE6" w:rsidRPr="00E655B2">
        <w:t xml:space="preserve">budgeted </w:t>
      </w:r>
      <w:r w:rsidR="31CA2211" w:rsidRPr="00E655B2">
        <w:t>deficit</w:t>
      </w:r>
      <w:r w:rsidR="5DE97D42" w:rsidRPr="00E655B2">
        <w:t xml:space="preserve"> of </w:t>
      </w:r>
      <w:r w:rsidR="7F76ECE6" w:rsidRPr="00E655B2">
        <w:t>£</w:t>
      </w:r>
      <w:r w:rsidR="5DE97D42" w:rsidRPr="00E655B2">
        <w:t>6</w:t>
      </w:r>
      <w:r w:rsidR="7F76ECE6" w:rsidRPr="00E655B2">
        <w:t>.</w:t>
      </w:r>
      <w:r w:rsidR="5DE97D42" w:rsidRPr="00E655B2">
        <w:t>482</w:t>
      </w:r>
      <w:r w:rsidR="00477C55">
        <w:t>m</w:t>
      </w:r>
      <w:r w:rsidR="31CA2211" w:rsidRPr="00E655B2">
        <w:t xml:space="preserve"> </w:t>
      </w:r>
      <w:r w:rsidR="7F76ECE6" w:rsidRPr="00E655B2">
        <w:t xml:space="preserve">mostly due to a forecast overspend against Responsive &amp; Cyclical Repairs </w:t>
      </w:r>
      <w:bookmarkStart w:id="1" w:name="_Hlk149900958"/>
      <w:r w:rsidR="00E655B2" w:rsidRPr="00E655B2">
        <w:t>and Interest Paid</w:t>
      </w:r>
      <w:r w:rsidR="00EA6084">
        <w:t>,</w:t>
      </w:r>
      <w:r w:rsidR="00E655B2" w:rsidRPr="00E655B2">
        <w:t xml:space="preserve"> </w:t>
      </w:r>
      <w:r w:rsidR="5DE97D42" w:rsidRPr="00E655B2">
        <w:t>offset by increased forecast income and reduced management costs.</w:t>
      </w:r>
      <w:r w:rsidR="0F69E4DE" w:rsidRPr="00E655B2">
        <w:t xml:space="preserve"> This </w:t>
      </w:r>
      <w:r w:rsidR="00477C55">
        <w:t xml:space="preserve">£4.624m </w:t>
      </w:r>
      <w:r w:rsidR="00E655B2" w:rsidRPr="00E655B2">
        <w:t xml:space="preserve">adverse variance </w:t>
      </w:r>
      <w:r w:rsidR="0F69E4DE" w:rsidRPr="00E655B2">
        <w:t xml:space="preserve">will be offset by </w:t>
      </w:r>
      <w:r w:rsidR="00E655B2" w:rsidRPr="00E655B2">
        <w:t xml:space="preserve">equivalent </w:t>
      </w:r>
      <w:r w:rsidR="0F69E4DE" w:rsidRPr="00E655B2">
        <w:t>reductions in revenue contributions to fund the capital programme</w:t>
      </w:r>
      <w:r w:rsidR="00BA718D" w:rsidRPr="00E655B2">
        <w:t>.</w:t>
      </w:r>
      <w:r w:rsidR="00C21DFA" w:rsidRPr="00E655B2">
        <w:t xml:space="preserve"> </w:t>
      </w:r>
      <w:bookmarkEnd w:id="1"/>
      <w:r w:rsidR="000E49D0">
        <w:t xml:space="preserve">More information is provided in paragraph </w:t>
      </w:r>
      <w:r w:rsidR="00EA069A">
        <w:t>9</w:t>
      </w:r>
      <w:r w:rsidR="000E49D0">
        <w:t xml:space="preserve"> and Appendix B.</w:t>
      </w:r>
    </w:p>
    <w:p w14:paraId="0537494B" w14:textId="564B0647" w:rsidR="006B222F" w:rsidRDefault="5B1BAA90" w:rsidP="0036154D">
      <w:pPr>
        <w:pStyle w:val="ListParagraph"/>
        <w:numPr>
          <w:ilvl w:val="0"/>
          <w:numId w:val="5"/>
        </w:numPr>
        <w:ind w:hanging="502"/>
      </w:pPr>
      <w:r w:rsidRPr="00ED3180">
        <w:rPr>
          <w:b/>
          <w:bCs/>
        </w:rPr>
        <w:t>Capital Programme</w:t>
      </w:r>
      <w:r w:rsidRPr="00AD7C78">
        <w:rPr>
          <w:b/>
          <w:bCs/>
        </w:rPr>
        <w:t xml:space="preserve"> – </w:t>
      </w:r>
      <w:r w:rsidR="00ED3180" w:rsidRPr="00AD7C78">
        <w:t xml:space="preserve">The </w:t>
      </w:r>
      <w:r w:rsidR="00EA6084" w:rsidRPr="00AD7C78">
        <w:t>20</w:t>
      </w:r>
      <w:r w:rsidR="00ED3180" w:rsidRPr="00AD7C78">
        <w:t>2</w:t>
      </w:r>
      <w:r w:rsidR="00477C55" w:rsidRPr="00AD7C78">
        <w:t>4</w:t>
      </w:r>
      <w:r w:rsidR="00ED3180" w:rsidRPr="00AD7C78">
        <w:t>/2</w:t>
      </w:r>
      <w:r w:rsidR="00477C55" w:rsidRPr="00AD7C78">
        <w:t>5</w:t>
      </w:r>
      <w:r w:rsidR="00ED3180" w:rsidRPr="00AD7C78">
        <w:t xml:space="preserve"> budget, as approved at the Council</w:t>
      </w:r>
      <w:r w:rsidR="00ED3180" w:rsidRPr="00ED3180">
        <w:t xml:space="preserve"> meeting in February 2024, was set at £235.419m with carry forward of unspent balances in </w:t>
      </w:r>
      <w:r w:rsidR="000A38A2">
        <w:t>20</w:t>
      </w:r>
      <w:r w:rsidR="00ED3180" w:rsidRPr="00ED3180">
        <w:t>23/24 of £74.372</w:t>
      </w:r>
      <w:r w:rsidR="00477C55">
        <w:t>m</w:t>
      </w:r>
      <w:r w:rsidR="00ED3180" w:rsidRPr="00ED3180">
        <w:t>, some additional budget changes including new allocations, a further revision of the Housing Company Loans and HRA property purchases programme, lead</w:t>
      </w:r>
      <w:r w:rsidR="00477C55">
        <w:t>ing</w:t>
      </w:r>
      <w:r w:rsidR="00ED3180" w:rsidRPr="00ED3180">
        <w:t xml:space="preserve"> to a revised latest budget of £168.83</w:t>
      </w:r>
      <w:r w:rsidR="00477C55">
        <w:t>m</w:t>
      </w:r>
      <w:r w:rsidR="00ED3180" w:rsidRPr="00ED3180">
        <w:t>.</w:t>
      </w:r>
      <w:r w:rsidR="00477C55">
        <w:t xml:space="preserve"> </w:t>
      </w:r>
      <w:r w:rsidR="00477C55" w:rsidRPr="0084029B">
        <w:t xml:space="preserve">The </w:t>
      </w:r>
      <w:r w:rsidR="000A38A2">
        <w:t>2024/25</w:t>
      </w:r>
      <w:r w:rsidR="00477C55" w:rsidRPr="0084029B">
        <w:t xml:space="preserve"> forecast outturn stands at £1</w:t>
      </w:r>
      <w:r w:rsidR="0084029B" w:rsidRPr="0084029B">
        <w:t>47.169</w:t>
      </w:r>
      <w:r w:rsidR="00477C55" w:rsidRPr="0084029B">
        <w:t>m, a variance of £</w:t>
      </w:r>
      <w:r w:rsidR="0084029B" w:rsidRPr="0084029B">
        <w:t>21.66</w:t>
      </w:r>
      <w:r w:rsidR="00477C55" w:rsidRPr="0084029B">
        <w:t>m due to slippage of programme</w:t>
      </w:r>
      <w:r w:rsidR="009B78A1" w:rsidRPr="0084029B">
        <w:t>s’</w:t>
      </w:r>
      <w:r w:rsidR="00477C55" w:rsidRPr="0084029B">
        <w:t xml:space="preserve"> spend split between GF related of £9.</w:t>
      </w:r>
      <w:r w:rsidR="0084029B" w:rsidRPr="0084029B">
        <w:t>69m</w:t>
      </w:r>
      <w:r w:rsidR="00477C55" w:rsidRPr="0084029B">
        <w:t xml:space="preserve"> and HRA related of £</w:t>
      </w:r>
      <w:r w:rsidR="0084029B" w:rsidRPr="0084029B">
        <w:t>11.97</w:t>
      </w:r>
      <w:r w:rsidR="00477C55" w:rsidRPr="0084029B">
        <w:t>m.</w:t>
      </w:r>
      <w:r w:rsidR="00D01880" w:rsidRPr="0084029B">
        <w:t xml:space="preserve"> </w:t>
      </w:r>
      <w:bookmarkStart w:id="2" w:name="_Hlk189433343"/>
      <w:r w:rsidR="00D01880" w:rsidRPr="0084029B">
        <w:t xml:space="preserve">Further detail and analysis </w:t>
      </w:r>
      <w:r w:rsidR="000E49D0" w:rsidRPr="0084029B">
        <w:t>are</w:t>
      </w:r>
      <w:r w:rsidR="00D01880" w:rsidRPr="0084029B">
        <w:t xml:space="preserve"> provided in paragraphs </w:t>
      </w:r>
      <w:r w:rsidR="00EA069A">
        <w:t>10</w:t>
      </w:r>
      <w:r w:rsidR="00D01880" w:rsidRPr="0084029B">
        <w:t xml:space="preserve"> to </w:t>
      </w:r>
      <w:r w:rsidR="00EA069A">
        <w:t>15</w:t>
      </w:r>
      <w:r w:rsidR="000E49D0" w:rsidRPr="0084029B">
        <w:t xml:space="preserve"> and Appendix C</w:t>
      </w:r>
      <w:r w:rsidR="00D01880" w:rsidRPr="0084029B">
        <w:t>.</w:t>
      </w:r>
    </w:p>
    <w:p w14:paraId="7B52A5C6" w14:textId="7501F59F" w:rsidR="006B222F" w:rsidRPr="0084029B" w:rsidRDefault="006B222F" w:rsidP="00AD7C78">
      <w:pPr>
        <w:pStyle w:val="ListParagraph"/>
        <w:numPr>
          <w:ilvl w:val="0"/>
          <w:numId w:val="5"/>
        </w:numPr>
        <w:ind w:hanging="502"/>
      </w:pPr>
      <w:r w:rsidRPr="00AD7C78">
        <w:rPr>
          <w:b/>
          <w:bCs/>
        </w:rPr>
        <w:t xml:space="preserve">Reserves </w:t>
      </w:r>
      <w:r>
        <w:t xml:space="preserve">– in addition to the planned draw on reserves agreed in the annual budget (paragraph 2) there are </w:t>
      </w:r>
      <w:r w:rsidR="00EA069A">
        <w:t xml:space="preserve">anticipated </w:t>
      </w:r>
      <w:r>
        <w:t>in</w:t>
      </w:r>
      <w:r w:rsidR="0036154D">
        <w:t>-</w:t>
      </w:r>
      <w:r>
        <w:t xml:space="preserve">year draws on reserves </w:t>
      </w:r>
      <w:r w:rsidR="00EA069A">
        <w:t xml:space="preserve">reported in paragraphs 7 to 8 for </w:t>
      </w:r>
      <w:r w:rsidR="0036154D">
        <w:t>expenditure</w:t>
      </w:r>
      <w:r w:rsidR="00EA069A">
        <w:t xml:space="preserve">, such as </w:t>
      </w:r>
      <w:r w:rsidR="0036154D">
        <w:t>for E</w:t>
      </w:r>
      <w:r>
        <w:t>lection</w:t>
      </w:r>
      <w:r w:rsidR="0036154D">
        <w:t>s</w:t>
      </w:r>
      <w:r>
        <w:t xml:space="preserve"> and ICT</w:t>
      </w:r>
      <w:r w:rsidR="00EA069A">
        <w:t>, that arise from time to time.</w:t>
      </w:r>
      <w:r>
        <w:t xml:space="preserve">   </w:t>
      </w:r>
    </w:p>
    <w:bookmarkEnd w:id="2"/>
    <w:p w14:paraId="6807B664" w14:textId="5131D002" w:rsidR="00C2674F" w:rsidRPr="009B78A1" w:rsidRDefault="006C483B" w:rsidP="000E467B">
      <w:pPr>
        <w:pStyle w:val="ListParagraph"/>
        <w:numPr>
          <w:ilvl w:val="0"/>
          <w:numId w:val="5"/>
        </w:numPr>
        <w:ind w:hanging="502"/>
      </w:pPr>
      <w:r w:rsidRPr="009B78A1">
        <w:rPr>
          <w:b/>
          <w:bCs/>
        </w:rPr>
        <w:t xml:space="preserve">Corporate </w:t>
      </w:r>
      <w:r w:rsidR="00C2674F" w:rsidRPr="009B78A1">
        <w:rPr>
          <w:b/>
          <w:bCs/>
        </w:rPr>
        <w:t>Risk Management</w:t>
      </w:r>
      <w:r w:rsidR="00650642" w:rsidRPr="009B78A1">
        <w:t xml:space="preserve"> – </w:t>
      </w:r>
      <w:r w:rsidR="009B78A1" w:rsidRPr="009B78A1">
        <w:t xml:space="preserve">At </w:t>
      </w:r>
      <w:r w:rsidR="00EA6084">
        <w:t xml:space="preserve">the end of </w:t>
      </w:r>
      <w:r w:rsidR="00BC47BE">
        <w:t>Q</w:t>
      </w:r>
      <w:r w:rsidR="00EA6084">
        <w:t>uarter 3 20</w:t>
      </w:r>
      <w:r w:rsidR="009B78A1" w:rsidRPr="009B78A1">
        <w:t xml:space="preserve">24/25 in the latest update to the current Corporate Risk Register there are 12 risks registered, an increase of one from </w:t>
      </w:r>
      <w:r w:rsidR="00EA6084">
        <w:t xml:space="preserve">Quarter </w:t>
      </w:r>
      <w:r w:rsidR="009B78A1" w:rsidRPr="009B78A1">
        <w:t xml:space="preserve">2. There are five red corporate risks at 31 December 2024 which is also an increase of one with the category ‘Red’ since Q2. The five red risks at the end of Q3 </w:t>
      </w:r>
      <w:r w:rsidR="00251AD9" w:rsidRPr="009B78A1">
        <w:t>relate to</w:t>
      </w:r>
      <w:r w:rsidR="00177808" w:rsidRPr="009B78A1">
        <w:t xml:space="preserve"> </w:t>
      </w:r>
      <w:r w:rsidR="009B78A1" w:rsidRPr="009B78A1">
        <w:t xml:space="preserve">Increased costs and complexity for waste, </w:t>
      </w:r>
      <w:r w:rsidR="00177808" w:rsidRPr="009B78A1">
        <w:t xml:space="preserve">Financial </w:t>
      </w:r>
      <w:r w:rsidR="009B78A1" w:rsidRPr="009B78A1">
        <w:t>s</w:t>
      </w:r>
      <w:r w:rsidR="001E17F1" w:rsidRPr="009B78A1">
        <w:t>tability, Climate</w:t>
      </w:r>
      <w:r w:rsidR="00177808" w:rsidRPr="009B78A1">
        <w:t xml:space="preserve"> change emergency, Climate change adaptation, </w:t>
      </w:r>
      <w:r w:rsidR="3B4553C6" w:rsidRPr="009B78A1">
        <w:t xml:space="preserve">and </w:t>
      </w:r>
      <w:r w:rsidR="009B78A1" w:rsidRPr="009B78A1">
        <w:t>Health and safety and compliance with legislative requirements.</w:t>
      </w:r>
      <w:r w:rsidR="00BB420C" w:rsidRPr="009B78A1">
        <w:t xml:space="preserve"> M</w:t>
      </w:r>
      <w:r w:rsidR="0013140F" w:rsidRPr="009B78A1">
        <w:t xml:space="preserve">ore details </w:t>
      </w:r>
      <w:r w:rsidR="00177808" w:rsidRPr="009B78A1">
        <w:t xml:space="preserve">on </w:t>
      </w:r>
      <w:r w:rsidR="009B78A1" w:rsidRPr="009B78A1">
        <w:t xml:space="preserve">the risks and </w:t>
      </w:r>
      <w:r w:rsidR="00177808" w:rsidRPr="009B78A1">
        <w:t xml:space="preserve">mitigations </w:t>
      </w:r>
      <w:r w:rsidR="0013140F" w:rsidRPr="009B78A1">
        <w:t xml:space="preserve">can be found </w:t>
      </w:r>
      <w:r w:rsidR="008530EB" w:rsidRPr="009B78A1">
        <w:t>in paragraph</w:t>
      </w:r>
      <w:r w:rsidR="00132A6F" w:rsidRPr="009B78A1">
        <w:t>s</w:t>
      </w:r>
      <w:r w:rsidR="008530EB" w:rsidRPr="009B78A1">
        <w:t xml:space="preserve"> </w:t>
      </w:r>
      <w:r w:rsidR="00EA069A">
        <w:t>16</w:t>
      </w:r>
      <w:r w:rsidR="00132A6F" w:rsidRPr="009B78A1">
        <w:t xml:space="preserve"> to </w:t>
      </w:r>
      <w:r w:rsidR="00EA069A">
        <w:t>19</w:t>
      </w:r>
      <w:r w:rsidR="00203B41" w:rsidRPr="009B78A1">
        <w:t>.</w:t>
      </w:r>
    </w:p>
    <w:p w14:paraId="1085AA41" w14:textId="77777777" w:rsidR="00AF7D7F" w:rsidRDefault="00AF7D7F">
      <w:pPr>
        <w:spacing w:after="0"/>
        <w:rPr>
          <w:b/>
          <w:color w:val="auto"/>
        </w:rPr>
      </w:pPr>
      <w:r>
        <w:rPr>
          <w:color w:val="auto"/>
        </w:rPr>
        <w:br w:type="page"/>
      </w:r>
    </w:p>
    <w:p w14:paraId="0AECFEE3" w14:textId="5A4E7FB2" w:rsidR="006C483B" w:rsidRPr="00240FF5" w:rsidRDefault="006C483B" w:rsidP="00D45DF3">
      <w:pPr>
        <w:pStyle w:val="Heading1"/>
        <w:rPr>
          <w:color w:val="auto"/>
        </w:rPr>
      </w:pPr>
      <w:r w:rsidRPr="14BF4969">
        <w:rPr>
          <w:color w:val="auto"/>
        </w:rPr>
        <w:lastRenderedPageBreak/>
        <w:t>Financial Position</w:t>
      </w:r>
      <w:r w:rsidR="7F76ECE6" w:rsidRPr="14BF4969">
        <w:rPr>
          <w:color w:val="auto"/>
        </w:rPr>
        <w:t xml:space="preserve"> Detailed Analysis</w:t>
      </w:r>
    </w:p>
    <w:p w14:paraId="40FAF4CD" w14:textId="77777777" w:rsidR="00536A53" w:rsidRPr="00240FF5" w:rsidRDefault="43B3B428" w:rsidP="00D45DF3">
      <w:pPr>
        <w:pStyle w:val="Heading1"/>
        <w:rPr>
          <w:color w:val="auto"/>
        </w:rPr>
      </w:pPr>
      <w:r w:rsidRPr="14BF4969">
        <w:rPr>
          <w:color w:val="auto"/>
        </w:rPr>
        <w:t>General Fund Revenue</w:t>
      </w:r>
    </w:p>
    <w:p w14:paraId="768E27FF" w14:textId="21F98FA6" w:rsidR="00C41ADA" w:rsidRPr="00240FF5" w:rsidRDefault="1EF22EA6" w:rsidP="00D45DF3">
      <w:pPr>
        <w:pStyle w:val="ListParagraph"/>
        <w:numPr>
          <w:ilvl w:val="0"/>
          <w:numId w:val="5"/>
        </w:numPr>
        <w:tabs>
          <w:tab w:val="clear" w:pos="426"/>
        </w:tabs>
        <w:ind w:left="851" w:hanging="567"/>
      </w:pPr>
      <w:r>
        <w:t xml:space="preserve">The </w:t>
      </w:r>
      <w:r w:rsidR="13BAFF69">
        <w:t xml:space="preserve">overall </w:t>
      </w:r>
      <w:r w:rsidR="008F0ADE">
        <w:t>N</w:t>
      </w:r>
      <w:r w:rsidR="3DFB6C05">
        <w:t>et</w:t>
      </w:r>
      <w:r w:rsidR="610A0199">
        <w:t xml:space="preserve"> </w:t>
      </w:r>
      <w:r w:rsidR="2F8A73AF">
        <w:t>B</w:t>
      </w:r>
      <w:r w:rsidR="13BAFF69">
        <w:t xml:space="preserve">udget </w:t>
      </w:r>
      <w:r w:rsidR="008F0ADE">
        <w:t xml:space="preserve">Requirement </w:t>
      </w:r>
      <w:r w:rsidR="00423EAB">
        <w:t xml:space="preserve">for </w:t>
      </w:r>
      <w:r w:rsidR="000A38A2">
        <w:t>2024/25</w:t>
      </w:r>
      <w:r w:rsidR="00423EAB">
        <w:t xml:space="preserve"> </w:t>
      </w:r>
      <w:r w:rsidR="7CA8868B">
        <w:t>a</w:t>
      </w:r>
      <w:r w:rsidR="21EC3946">
        <w:t>greed by the</w:t>
      </w:r>
      <w:r w:rsidR="0B207DA2">
        <w:t xml:space="preserve"> Council in February 202</w:t>
      </w:r>
      <w:r w:rsidR="11587138">
        <w:t>4</w:t>
      </w:r>
      <w:r w:rsidR="13BAFF69">
        <w:t xml:space="preserve"> was £</w:t>
      </w:r>
      <w:r w:rsidR="669B92CC">
        <w:t>2</w:t>
      </w:r>
      <w:r w:rsidR="11587138">
        <w:t>8</w:t>
      </w:r>
      <w:r w:rsidR="0A9669DA">
        <w:t>.</w:t>
      </w:r>
      <w:r w:rsidR="11587138">
        <w:t>6</w:t>
      </w:r>
      <w:r w:rsidR="008F2FDD">
        <w:t>m</w:t>
      </w:r>
      <w:r w:rsidR="2E360C37">
        <w:t xml:space="preserve"> after a £1.</w:t>
      </w:r>
      <w:r w:rsidR="002A0F8B">
        <w:t>4</w:t>
      </w:r>
      <w:r w:rsidR="008F2FDD">
        <w:t>m</w:t>
      </w:r>
      <w:r w:rsidR="2E360C37">
        <w:t xml:space="preserve"> transfer from </w:t>
      </w:r>
      <w:r w:rsidR="53BC0759">
        <w:t xml:space="preserve">general </w:t>
      </w:r>
      <w:r w:rsidR="2E360C37">
        <w:t>reserve</w:t>
      </w:r>
      <w:r w:rsidR="7299EEBF">
        <w:t>s</w:t>
      </w:r>
      <w:r w:rsidR="40B0E61B">
        <w:t>.</w:t>
      </w:r>
    </w:p>
    <w:p w14:paraId="46A1656F" w14:textId="4C1FD8E8" w:rsidR="0021355D" w:rsidRPr="00FD3590" w:rsidRDefault="421DB164" w:rsidP="00D45DF3">
      <w:pPr>
        <w:pStyle w:val="ListParagraph"/>
        <w:numPr>
          <w:ilvl w:val="0"/>
          <w:numId w:val="5"/>
        </w:numPr>
        <w:ind w:left="851" w:hanging="567"/>
      </w:pPr>
      <w:r w:rsidRPr="00FD3590">
        <w:t xml:space="preserve">As </w:t>
      </w:r>
      <w:r w:rsidR="66F78A17" w:rsidRPr="00FD3590">
        <w:t>of</w:t>
      </w:r>
      <w:r w:rsidRPr="00FD3590">
        <w:t xml:space="preserve"> </w:t>
      </w:r>
      <w:r w:rsidR="66F78A17" w:rsidRPr="00FD3590">
        <w:t>3</w:t>
      </w:r>
      <w:r w:rsidR="00423EAB" w:rsidRPr="00FD3590">
        <w:t>1</w:t>
      </w:r>
      <w:r w:rsidR="00423EAB" w:rsidRPr="00FD3590">
        <w:rPr>
          <w:vertAlign w:val="superscript"/>
        </w:rPr>
        <w:t>st</w:t>
      </w:r>
      <w:r w:rsidR="00423EAB" w:rsidRPr="00FD3590">
        <w:t xml:space="preserve"> December</w:t>
      </w:r>
      <w:r w:rsidR="11587138" w:rsidRPr="00FD3590">
        <w:t xml:space="preserve"> 2024</w:t>
      </w:r>
      <w:r w:rsidR="66F78A17" w:rsidRPr="00FD3590">
        <w:t>,</w:t>
      </w:r>
      <w:r w:rsidR="51C97330" w:rsidRPr="00FD3590">
        <w:t xml:space="preserve"> </w:t>
      </w:r>
      <w:r w:rsidRPr="00FD3590">
        <w:t xml:space="preserve">the General Fund </w:t>
      </w:r>
      <w:r w:rsidR="11587138" w:rsidRPr="00FD3590">
        <w:t xml:space="preserve">forecast </w:t>
      </w:r>
      <w:r w:rsidR="007A5620" w:rsidRPr="00FD3590">
        <w:t>outturn</w:t>
      </w:r>
      <w:r w:rsidR="11587138" w:rsidRPr="00FD3590">
        <w:t xml:space="preserve"> variance would indicate a</w:t>
      </w:r>
      <w:r w:rsidR="00423EAB" w:rsidRPr="00FD3590">
        <w:t xml:space="preserve"> favourable </w:t>
      </w:r>
      <w:r w:rsidR="11587138" w:rsidRPr="00FD3590">
        <w:t>variance of £</w:t>
      </w:r>
      <w:r w:rsidR="0084029B">
        <w:t>0</w:t>
      </w:r>
      <w:r w:rsidR="11587138" w:rsidRPr="00FD3590">
        <w:t>.</w:t>
      </w:r>
      <w:r w:rsidR="0084029B">
        <w:t>70</w:t>
      </w:r>
      <w:r w:rsidR="00423EAB" w:rsidRPr="00FD3590">
        <w:t>2m</w:t>
      </w:r>
      <w:r w:rsidR="11587138" w:rsidRPr="00FD3590">
        <w:t xml:space="preserve"> the reason for which is detailed below</w:t>
      </w:r>
      <w:r w:rsidR="0096438F" w:rsidRPr="00FD3590">
        <w:t>. Where these variances are deemed to carry forward into future years of the Medium Term Financial Plan</w:t>
      </w:r>
      <w:r w:rsidR="0084029B">
        <w:t xml:space="preserve"> (</w:t>
      </w:r>
      <w:r w:rsidR="00980150">
        <w:t>“</w:t>
      </w:r>
      <w:r w:rsidR="0084029B">
        <w:t>MTFP</w:t>
      </w:r>
      <w:r w:rsidR="00980150">
        <w:t>”</w:t>
      </w:r>
      <w:r w:rsidR="0084029B">
        <w:t>)</w:t>
      </w:r>
      <w:r w:rsidR="0096438F" w:rsidRPr="00FD3590">
        <w:t xml:space="preserve"> </w:t>
      </w:r>
      <w:r w:rsidR="0084029B">
        <w:t xml:space="preserve">then </w:t>
      </w:r>
      <w:r w:rsidR="0096438F" w:rsidRPr="00FD3590">
        <w:t xml:space="preserve">budgets </w:t>
      </w:r>
      <w:r w:rsidR="0084029B">
        <w:t xml:space="preserve">will be adjusted </w:t>
      </w:r>
      <w:r w:rsidR="0096438F" w:rsidRPr="00FD3590">
        <w:t>as necessary</w:t>
      </w:r>
      <w:r w:rsidR="00FD3590" w:rsidRPr="00FD3590">
        <w:t>.</w:t>
      </w:r>
      <w:r w:rsidRPr="00FD3590">
        <w:t xml:space="preserve">   </w:t>
      </w:r>
    </w:p>
    <w:p w14:paraId="0654B258" w14:textId="67C9AB81" w:rsidR="002C65A7" w:rsidRPr="00FD3590" w:rsidRDefault="66F78A17" w:rsidP="746D2C75">
      <w:pPr>
        <w:pStyle w:val="Bulletpoints"/>
        <w:numPr>
          <w:ilvl w:val="0"/>
          <w:numId w:val="0"/>
        </w:numPr>
        <w:tabs>
          <w:tab w:val="clear" w:pos="993"/>
        </w:tabs>
        <w:ind w:left="1276" w:hanging="466"/>
      </w:pPr>
      <w:r w:rsidRPr="00FD3590">
        <w:rPr>
          <w:b/>
          <w:bCs/>
          <w:u w:val="single"/>
        </w:rPr>
        <w:t>Housing Services</w:t>
      </w:r>
      <w:r w:rsidRPr="00FD3590">
        <w:t xml:space="preserve"> – </w:t>
      </w:r>
      <w:r w:rsidR="4A4D0761" w:rsidRPr="00FD3590">
        <w:t>£</w:t>
      </w:r>
      <w:r w:rsidR="004D2554" w:rsidRPr="00FD3590">
        <w:t>1</w:t>
      </w:r>
      <w:r w:rsidR="4A4D0761" w:rsidRPr="00FD3590">
        <w:t>.</w:t>
      </w:r>
      <w:r w:rsidR="00FD3590" w:rsidRPr="00FD3590">
        <w:t>378</w:t>
      </w:r>
      <w:r w:rsidR="008F2FDD" w:rsidRPr="00FD3590">
        <w:t>m</w:t>
      </w:r>
      <w:r w:rsidR="4A4D0761" w:rsidRPr="00FD3590">
        <w:t xml:space="preserve"> adverse </w:t>
      </w:r>
      <w:r w:rsidR="00FC468E">
        <w:t>outturn variance primarily attributed to</w:t>
      </w:r>
    </w:p>
    <w:p w14:paraId="41D55854" w14:textId="1A83DD95" w:rsidR="00520354" w:rsidRPr="00520354" w:rsidRDefault="2D3905F8" w:rsidP="00520354">
      <w:pPr>
        <w:pStyle w:val="ListParagraph"/>
        <w:numPr>
          <w:ilvl w:val="0"/>
          <w:numId w:val="8"/>
        </w:numPr>
        <w:tabs>
          <w:tab w:val="clear" w:pos="426"/>
        </w:tabs>
        <w:ind w:left="1276" w:hanging="502"/>
      </w:pPr>
      <w:r w:rsidRPr="4928D91D">
        <w:rPr>
          <w:b/>
          <w:bCs/>
        </w:rPr>
        <w:t>Rapid Re-Housing</w:t>
      </w:r>
      <w:r>
        <w:t xml:space="preserve"> - </w:t>
      </w:r>
      <w:r w:rsidR="002A0F8B">
        <w:t>The number of households approaching OCC as homeless and requiring Temporary Accommodation (TA) remains high. From 1/10</w:t>
      </w:r>
      <w:r w:rsidR="6C012E0A">
        <w:t xml:space="preserve">/2024 </w:t>
      </w:r>
      <w:r w:rsidR="002A0F8B">
        <w:t>to 31/12</w:t>
      </w:r>
      <w:r w:rsidR="5789DC17">
        <w:t>/2024</w:t>
      </w:r>
      <w:r w:rsidR="002A0F8B">
        <w:t xml:space="preserve">, 372 households approached OCC and 125 households were placed into TA. Prevention work continues to focus on earlier interventions to avoid homelessness/placements into TA where possible. The number of households in TA also remains high; 240 (including 110 in hotels) on 31/12 but, despite the high number of placements, </w:t>
      </w:r>
      <w:r w:rsidR="00E30D56">
        <w:t xml:space="preserve">this </w:t>
      </w:r>
      <w:r w:rsidR="002A0F8B">
        <w:t xml:space="preserve">has decreased marginally from 245 (including 107 in hotels) on 31/10. The team are continuing to prioritise minimising the number of families in hotels, particularly any families nearing or over the </w:t>
      </w:r>
      <w:r w:rsidR="008015E8">
        <w:t>6-week</w:t>
      </w:r>
      <w:r w:rsidR="002A0F8B">
        <w:t xml:space="preserve"> statutory limit and move them on as quickly as possible. On 31/12 there were 18 families in hotels up slightly from 16 on 30/9.</w:t>
      </w:r>
      <w:r w:rsidR="446247F7">
        <w:t xml:space="preserve"> </w:t>
      </w:r>
    </w:p>
    <w:p w14:paraId="78BFC62F" w14:textId="2CBED286" w:rsidR="00AF7702" w:rsidRPr="00520354" w:rsidRDefault="66F78A17" w:rsidP="00204EA5">
      <w:pPr>
        <w:pStyle w:val="Bulletpoints"/>
        <w:numPr>
          <w:ilvl w:val="0"/>
          <w:numId w:val="0"/>
        </w:numPr>
        <w:tabs>
          <w:tab w:val="clear" w:pos="993"/>
        </w:tabs>
        <w:ind w:left="1276" w:hanging="466"/>
        <w:rPr>
          <w:b/>
          <w:bCs/>
          <w:u w:val="single"/>
        </w:rPr>
      </w:pPr>
      <w:r w:rsidRPr="00520354">
        <w:rPr>
          <w:b/>
          <w:bCs/>
          <w:u w:val="single"/>
        </w:rPr>
        <w:t xml:space="preserve">ODS Client </w:t>
      </w:r>
      <w:r w:rsidR="15878242" w:rsidRPr="0085352C">
        <w:t>–</w:t>
      </w:r>
      <w:r w:rsidRPr="0085352C">
        <w:t xml:space="preserve"> </w:t>
      </w:r>
      <w:r w:rsidR="3C6BF76C" w:rsidRPr="0085352C">
        <w:t>£</w:t>
      </w:r>
      <w:r w:rsidR="00520354">
        <w:t>776k</w:t>
      </w:r>
      <w:r w:rsidR="3C6BF76C" w:rsidRPr="0085352C">
        <w:t xml:space="preserve"> </w:t>
      </w:r>
      <w:r w:rsidR="7CE49301" w:rsidRPr="0085352C">
        <w:t xml:space="preserve">favourable </w:t>
      </w:r>
      <w:r w:rsidR="00FC468E" w:rsidRPr="0085352C">
        <w:t xml:space="preserve">outturn </w:t>
      </w:r>
      <w:r w:rsidR="7CE49301" w:rsidRPr="0085352C">
        <w:t xml:space="preserve">variance </w:t>
      </w:r>
      <w:r w:rsidR="00520354">
        <w:t xml:space="preserve">attributed to </w:t>
      </w:r>
      <w:r w:rsidR="3C6BF76C" w:rsidRPr="00520354">
        <w:rPr>
          <w:b/>
          <w:bCs/>
          <w:u w:val="single"/>
        </w:rPr>
        <w:t xml:space="preserve"> </w:t>
      </w:r>
    </w:p>
    <w:p w14:paraId="12F2972F" w14:textId="26D47995" w:rsidR="00AF7702" w:rsidRDefault="3C6BF76C" w:rsidP="0085352C">
      <w:pPr>
        <w:pStyle w:val="ListParagraph"/>
        <w:numPr>
          <w:ilvl w:val="0"/>
          <w:numId w:val="8"/>
        </w:numPr>
        <w:tabs>
          <w:tab w:val="clear" w:pos="426"/>
        </w:tabs>
        <w:ind w:left="1276" w:hanging="502"/>
      </w:pPr>
      <w:r w:rsidRPr="00520354">
        <w:rPr>
          <w:b/>
          <w:bCs/>
        </w:rPr>
        <w:t>Car parking</w:t>
      </w:r>
      <w:r w:rsidRPr="00520354">
        <w:t xml:space="preserve"> income increase</w:t>
      </w:r>
      <w:r w:rsidR="00520354" w:rsidRPr="00520354">
        <w:t xml:space="preserve">s resulting from </w:t>
      </w:r>
      <w:r w:rsidR="00FC468E" w:rsidRPr="00520354">
        <w:t xml:space="preserve">Park and Ride and city centre </w:t>
      </w:r>
      <w:r w:rsidR="00520354" w:rsidRPr="00520354">
        <w:t xml:space="preserve">car parks </w:t>
      </w:r>
      <w:r w:rsidR="00FC468E" w:rsidRPr="00520354">
        <w:t>having increased usage</w:t>
      </w:r>
      <w:r w:rsidR="0028230E" w:rsidRPr="00520354">
        <w:t>.</w:t>
      </w:r>
    </w:p>
    <w:p w14:paraId="3392139B" w14:textId="62EAA12D" w:rsidR="00EA6084" w:rsidRPr="00520354" w:rsidRDefault="00EA6084" w:rsidP="0085352C">
      <w:pPr>
        <w:pStyle w:val="ListParagraph"/>
        <w:numPr>
          <w:ilvl w:val="0"/>
          <w:numId w:val="8"/>
        </w:numPr>
        <w:tabs>
          <w:tab w:val="clear" w:pos="426"/>
        </w:tabs>
        <w:ind w:left="1276" w:hanging="502"/>
      </w:pPr>
      <w:r>
        <w:rPr>
          <w:b/>
          <w:bCs/>
        </w:rPr>
        <w:t xml:space="preserve">Dividends – </w:t>
      </w:r>
      <w:r>
        <w:t>Dividends of £1.9 million have recently been paid to the Council in line with the budget</w:t>
      </w:r>
      <w:r w:rsidR="00E4465E">
        <w:t>; this is not a variation but is important to note</w:t>
      </w:r>
      <w:r>
        <w:t xml:space="preserve">. </w:t>
      </w:r>
    </w:p>
    <w:p w14:paraId="514C8948" w14:textId="77777777" w:rsidR="00E30D56" w:rsidRDefault="66F78A17" w:rsidP="000202CA">
      <w:pPr>
        <w:pStyle w:val="Bulletpoints"/>
        <w:numPr>
          <w:ilvl w:val="0"/>
          <w:numId w:val="0"/>
        </w:numPr>
        <w:ind w:left="810"/>
      </w:pPr>
      <w:r w:rsidRPr="00D6704C">
        <w:rPr>
          <w:b/>
          <w:bCs/>
          <w:u w:val="single"/>
        </w:rPr>
        <w:t>Business Improvement</w:t>
      </w:r>
      <w:r w:rsidRPr="0085352C">
        <w:rPr>
          <w:b/>
          <w:bCs/>
          <w:u w:val="single"/>
        </w:rPr>
        <w:t xml:space="preserve"> </w:t>
      </w:r>
      <w:r w:rsidRPr="0085352C">
        <w:t xml:space="preserve">– </w:t>
      </w:r>
      <w:r w:rsidR="00E30D56">
        <w:t>adverse variance of £316k arising from :</w:t>
      </w:r>
    </w:p>
    <w:p w14:paraId="749C1320" w14:textId="6996F5E6" w:rsidR="00E30D56" w:rsidRPr="000202CA" w:rsidRDefault="00E30D56" w:rsidP="000202CA">
      <w:pPr>
        <w:pStyle w:val="ListParagraph"/>
        <w:numPr>
          <w:ilvl w:val="0"/>
          <w:numId w:val="8"/>
        </w:numPr>
        <w:tabs>
          <w:tab w:val="clear" w:pos="426"/>
        </w:tabs>
        <w:ind w:left="1276" w:hanging="502"/>
        <w:rPr>
          <w:b/>
          <w:bCs/>
        </w:rPr>
      </w:pPr>
      <w:r w:rsidRPr="008015E8">
        <w:rPr>
          <w:b/>
          <w:bCs/>
        </w:rPr>
        <w:t>ICT</w:t>
      </w:r>
      <w:r w:rsidRPr="000202CA">
        <w:t xml:space="preserve"> - increased ongoing ICT software license costs</w:t>
      </w:r>
      <w:r w:rsidR="587CD642" w:rsidRPr="000202CA">
        <w:t xml:space="preserve"> of</w:t>
      </w:r>
      <w:r w:rsidRPr="000202CA">
        <w:t xml:space="preserve"> £430k for various systems</w:t>
      </w:r>
      <w:r w:rsidR="0703EB3E" w:rsidRPr="000202CA">
        <w:t xml:space="preserve"> that </w:t>
      </w:r>
      <w:r w:rsidRPr="000202CA">
        <w:t xml:space="preserve">have been </w:t>
      </w:r>
      <w:r w:rsidR="77D359A7" w:rsidRPr="000202CA">
        <w:t xml:space="preserve">factored into </w:t>
      </w:r>
      <w:r w:rsidRPr="000202CA">
        <w:t xml:space="preserve">the MTFP from 2025/26. </w:t>
      </w:r>
      <w:r w:rsidR="399C3DBB" w:rsidRPr="000202CA">
        <w:t>O</w:t>
      </w:r>
      <w:r w:rsidRPr="000202CA">
        <w:t xml:space="preserve">ne-off costs relating to (1) £300k of data overage charges </w:t>
      </w:r>
      <w:r w:rsidR="7B0881C1" w:rsidRPr="000202CA">
        <w:t xml:space="preserve">as part </w:t>
      </w:r>
      <w:r w:rsidR="008015E8" w:rsidRPr="000202CA">
        <w:t>of</w:t>
      </w:r>
      <w:r w:rsidRPr="000202CA">
        <w:t xml:space="preserve">  the 2016 SCC data centre contract, which are resolved through the new SCC contract agreed </w:t>
      </w:r>
      <w:r w:rsidR="3BC99A9A" w:rsidRPr="000202CA">
        <w:t xml:space="preserve">by Cabinet </w:t>
      </w:r>
      <w:r w:rsidRPr="000202CA">
        <w:t>in October 2024</w:t>
      </w:r>
      <w:r w:rsidR="000202CA" w:rsidRPr="000202CA">
        <w:t xml:space="preserve">; </w:t>
      </w:r>
      <w:r w:rsidRPr="000202CA">
        <w:t>(2) £</w:t>
      </w:r>
      <w:r w:rsidR="1A81DCD8" w:rsidRPr="000202CA">
        <w:t>490</w:t>
      </w:r>
      <w:r w:rsidRPr="000202CA">
        <w:t>k one-off contractual payments regarding telephony services, incurred during the delivery of the new</w:t>
      </w:r>
      <w:r w:rsidR="796AB24C" w:rsidRPr="000202CA">
        <w:t xml:space="preserve"> telephony</w:t>
      </w:r>
      <w:r w:rsidRPr="000202CA">
        <w:t xml:space="preserve"> contract, which will deliver recurring savings of £230k per annum</w:t>
      </w:r>
      <w:r w:rsidR="000202CA" w:rsidRPr="000202CA">
        <w:t>;</w:t>
      </w:r>
      <w:r w:rsidRPr="000202CA">
        <w:t xml:space="preserve"> </w:t>
      </w:r>
      <w:r w:rsidR="178088FF" w:rsidRPr="000202CA">
        <w:t xml:space="preserve">(3) £100k of one-off costs relating to upgrades to the </w:t>
      </w:r>
      <w:proofErr w:type="spellStart"/>
      <w:r w:rsidR="178088FF" w:rsidRPr="000202CA">
        <w:t>Civica</w:t>
      </w:r>
      <w:proofErr w:type="spellEnd"/>
      <w:r w:rsidR="178088FF" w:rsidRPr="000202CA">
        <w:t xml:space="preserve"> System. </w:t>
      </w:r>
      <w:r w:rsidR="78D07EAF" w:rsidRPr="000202CA">
        <w:t xml:space="preserve">These will be </w:t>
      </w:r>
      <w:r w:rsidRPr="000202CA">
        <w:t xml:space="preserve">offset by capitalisation of </w:t>
      </w:r>
      <w:r w:rsidR="2834108F" w:rsidRPr="000202CA">
        <w:t xml:space="preserve">various </w:t>
      </w:r>
      <w:r w:rsidRPr="000202CA">
        <w:t xml:space="preserve">ICT </w:t>
      </w:r>
      <w:r w:rsidR="2842A9FC" w:rsidRPr="000202CA">
        <w:t>costs</w:t>
      </w:r>
      <w:r w:rsidRPr="000202CA">
        <w:t xml:space="preserve"> leaving the balance to be funded from the ICT revenue reserve. </w:t>
      </w:r>
    </w:p>
    <w:p w14:paraId="29DC0470" w14:textId="4D151086" w:rsidR="00D6704C" w:rsidRPr="000202CA" w:rsidRDefault="00D6704C" w:rsidP="000202CA">
      <w:pPr>
        <w:pStyle w:val="ListParagraph"/>
        <w:numPr>
          <w:ilvl w:val="0"/>
          <w:numId w:val="8"/>
        </w:numPr>
        <w:tabs>
          <w:tab w:val="clear" w:pos="426"/>
        </w:tabs>
        <w:ind w:left="1276" w:hanging="502"/>
      </w:pPr>
      <w:r w:rsidRPr="0085352C">
        <w:rPr>
          <w:b/>
          <w:bCs/>
        </w:rPr>
        <w:t>HR and OD</w:t>
      </w:r>
      <w:r w:rsidRPr="000202CA">
        <w:rPr>
          <w:b/>
          <w:bCs/>
        </w:rPr>
        <w:t xml:space="preserve"> </w:t>
      </w:r>
      <w:r w:rsidRPr="000202CA">
        <w:t>- £114k projected savings related to reduction in FTE for business partnering resource and apprentice intake being lower than budgeted.</w:t>
      </w:r>
    </w:p>
    <w:p w14:paraId="3E33554E" w14:textId="77777777" w:rsidR="008E31C9" w:rsidRDefault="008E31C9" w:rsidP="00C34806">
      <w:pPr>
        <w:pStyle w:val="Bulletpoints"/>
        <w:numPr>
          <w:ilvl w:val="0"/>
          <w:numId w:val="0"/>
        </w:numPr>
        <w:tabs>
          <w:tab w:val="clear" w:pos="993"/>
        </w:tabs>
        <w:ind w:left="851" w:hanging="41"/>
        <w:rPr>
          <w:b/>
          <w:bCs/>
          <w:u w:val="single"/>
        </w:rPr>
      </w:pPr>
    </w:p>
    <w:p w14:paraId="14EF0BCC" w14:textId="072C011C" w:rsidR="00AF7702" w:rsidRPr="00C34806" w:rsidRDefault="66F78A17" w:rsidP="00C34806">
      <w:pPr>
        <w:pStyle w:val="Bulletpoints"/>
        <w:numPr>
          <w:ilvl w:val="0"/>
          <w:numId w:val="0"/>
        </w:numPr>
        <w:tabs>
          <w:tab w:val="clear" w:pos="993"/>
        </w:tabs>
        <w:ind w:left="851" w:hanging="41"/>
      </w:pPr>
      <w:r w:rsidRPr="00C34806">
        <w:rPr>
          <w:b/>
          <w:bCs/>
          <w:u w:val="single"/>
        </w:rPr>
        <w:lastRenderedPageBreak/>
        <w:t>Financial Services</w:t>
      </w:r>
      <w:r w:rsidRPr="00C34806">
        <w:t xml:space="preserve"> - </w:t>
      </w:r>
      <w:r w:rsidR="3B824D2F" w:rsidRPr="00C34806">
        <w:t>£</w:t>
      </w:r>
      <w:r w:rsidR="3011C3CD" w:rsidRPr="00C34806">
        <w:t>3</w:t>
      </w:r>
      <w:r w:rsidR="00D6704C" w:rsidRPr="00C34806">
        <w:t>40</w:t>
      </w:r>
      <w:r w:rsidR="3011C3CD" w:rsidRPr="00C34806">
        <w:t>k</w:t>
      </w:r>
      <w:r w:rsidR="3B824D2F" w:rsidRPr="00C34806">
        <w:t xml:space="preserve"> </w:t>
      </w:r>
      <w:r w:rsidR="713BD139" w:rsidRPr="00C34806">
        <w:t>adverse</w:t>
      </w:r>
      <w:r w:rsidR="0070529F" w:rsidRPr="00C34806">
        <w:t>, many of which are included within the base budget of the Council’s MTFP,</w:t>
      </w:r>
      <w:r w:rsidR="713BD139" w:rsidRPr="00C34806">
        <w:t xml:space="preserve"> including </w:t>
      </w:r>
    </w:p>
    <w:p w14:paraId="05AB572B" w14:textId="51F44D7B" w:rsidR="00AF7702" w:rsidRPr="00C34806" w:rsidRDefault="5242A6C5" w:rsidP="0085352C">
      <w:pPr>
        <w:pStyle w:val="ListParagraph"/>
        <w:numPr>
          <w:ilvl w:val="0"/>
          <w:numId w:val="8"/>
        </w:numPr>
        <w:tabs>
          <w:tab w:val="clear" w:pos="426"/>
        </w:tabs>
        <w:ind w:left="1276" w:hanging="502"/>
      </w:pPr>
      <w:r w:rsidRPr="00C34806">
        <w:rPr>
          <w:b/>
          <w:bCs/>
        </w:rPr>
        <w:t>Corporate Finance</w:t>
      </w:r>
      <w:r w:rsidRPr="00C34806">
        <w:t xml:space="preserve"> - </w:t>
      </w:r>
      <w:r w:rsidR="409711C7" w:rsidRPr="00C34806">
        <w:t>£</w:t>
      </w:r>
      <w:r w:rsidR="00E963CA" w:rsidRPr="00C34806">
        <w:t>120</w:t>
      </w:r>
      <w:r w:rsidR="409711C7" w:rsidRPr="00C34806">
        <w:t xml:space="preserve">k </w:t>
      </w:r>
      <w:r w:rsidR="00E963CA" w:rsidRPr="00C34806">
        <w:t xml:space="preserve">adverse variance due to the </w:t>
      </w:r>
      <w:r w:rsidR="409711C7" w:rsidRPr="00C34806">
        <w:t>increase in banking charges arising from increased debit and credit card transactions and increased internal audit charges due to a higher volume o</w:t>
      </w:r>
      <w:r w:rsidR="0F4445B8" w:rsidRPr="00C34806">
        <w:t xml:space="preserve">f work </w:t>
      </w:r>
      <w:r w:rsidR="713BD139" w:rsidRPr="00C34806">
        <w:t xml:space="preserve"> </w:t>
      </w:r>
    </w:p>
    <w:p w14:paraId="4605D719" w14:textId="62344861" w:rsidR="00AF7702" w:rsidRPr="00C34806" w:rsidRDefault="2BDF3CDC" w:rsidP="0085352C">
      <w:pPr>
        <w:pStyle w:val="ListParagraph"/>
        <w:numPr>
          <w:ilvl w:val="0"/>
          <w:numId w:val="8"/>
        </w:numPr>
        <w:tabs>
          <w:tab w:val="clear" w:pos="426"/>
        </w:tabs>
        <w:ind w:left="1276" w:hanging="502"/>
      </w:pPr>
      <w:r w:rsidRPr="00C34806">
        <w:rPr>
          <w:b/>
          <w:bCs/>
        </w:rPr>
        <w:t>Procurement and payments</w:t>
      </w:r>
      <w:r w:rsidRPr="00C34806">
        <w:t xml:space="preserve"> – £1</w:t>
      </w:r>
      <w:r w:rsidR="00E963CA" w:rsidRPr="00C34806">
        <w:t>0</w:t>
      </w:r>
      <w:r w:rsidRPr="00C34806">
        <w:t>0K adverse</w:t>
      </w:r>
      <w:r w:rsidR="26747A0D" w:rsidRPr="00C34806">
        <w:t xml:space="preserve"> variance in respect of additional staffing in the payments team to cover sickness </w:t>
      </w:r>
      <w:r w:rsidR="4A739DD0" w:rsidRPr="00C34806">
        <w:t>absence</w:t>
      </w:r>
      <w:r w:rsidR="26747A0D" w:rsidRPr="00C34806">
        <w:t xml:space="preserve"> and additional staffing for backlogs and to cover increased </w:t>
      </w:r>
      <w:r w:rsidR="6700B212" w:rsidRPr="00C34806">
        <w:t>workloads</w:t>
      </w:r>
      <w:r w:rsidR="00E963CA" w:rsidRPr="00C34806">
        <w:t xml:space="preserve"> associated with the implementation of the new Procurement Act</w:t>
      </w:r>
    </w:p>
    <w:p w14:paraId="3B69B000" w14:textId="561EC407" w:rsidR="00AF7702" w:rsidRPr="00C34806" w:rsidRDefault="43D32D88" w:rsidP="0085352C">
      <w:pPr>
        <w:pStyle w:val="ListParagraph"/>
        <w:numPr>
          <w:ilvl w:val="0"/>
          <w:numId w:val="8"/>
        </w:numPr>
        <w:tabs>
          <w:tab w:val="clear" w:pos="426"/>
        </w:tabs>
        <w:ind w:left="1276" w:hanging="502"/>
      </w:pPr>
      <w:r w:rsidRPr="00C34806">
        <w:rPr>
          <w:b/>
          <w:bCs/>
        </w:rPr>
        <w:t>Revenues and Benefits</w:t>
      </w:r>
      <w:r w:rsidRPr="00C34806">
        <w:t xml:space="preserve"> - £</w:t>
      </w:r>
      <w:r w:rsidR="009F02E5" w:rsidRPr="00C34806">
        <w:t>5</w:t>
      </w:r>
      <w:r w:rsidRPr="00C34806">
        <w:t>0K</w:t>
      </w:r>
      <w:r w:rsidR="009F02E5" w:rsidRPr="00C34806">
        <w:t xml:space="preserve"> adverse</w:t>
      </w:r>
      <w:r w:rsidRPr="00C34806">
        <w:t xml:space="preserve"> – </w:t>
      </w:r>
      <w:r w:rsidR="009F02E5" w:rsidRPr="00C34806">
        <w:t>arising cost pressure for copier and mail services year to date due to a shortfall in the central budget</w:t>
      </w:r>
    </w:p>
    <w:p w14:paraId="77E08C19" w14:textId="463EE475" w:rsidR="00AF7702" w:rsidRPr="00C34806" w:rsidRDefault="43D32D88" w:rsidP="0085352C">
      <w:pPr>
        <w:pStyle w:val="ListParagraph"/>
        <w:numPr>
          <w:ilvl w:val="0"/>
          <w:numId w:val="8"/>
        </w:numPr>
        <w:tabs>
          <w:tab w:val="clear" w:pos="426"/>
        </w:tabs>
        <w:ind w:left="1276" w:hanging="502"/>
      </w:pPr>
      <w:r w:rsidRPr="00C34806">
        <w:rPr>
          <w:b/>
          <w:bCs/>
        </w:rPr>
        <w:t>Incomes</w:t>
      </w:r>
      <w:r w:rsidRPr="00C34806">
        <w:t xml:space="preserve"> - £70k adverse – employee cost overspends due to increased workloads</w:t>
      </w:r>
    </w:p>
    <w:p w14:paraId="43D0F471" w14:textId="22F115F7" w:rsidR="00494ED3" w:rsidRPr="00C34806" w:rsidRDefault="00494ED3" w:rsidP="00C34806">
      <w:pPr>
        <w:pStyle w:val="ListParagraph"/>
        <w:ind w:left="709"/>
      </w:pPr>
      <w:r w:rsidRPr="4928D91D">
        <w:rPr>
          <w:b/>
          <w:bCs/>
          <w:u w:val="single"/>
        </w:rPr>
        <w:t>Corporate Property</w:t>
      </w:r>
      <w:r>
        <w:t xml:space="preserve"> – £175k adverse</w:t>
      </w:r>
      <w:r w:rsidR="0085352C">
        <w:t xml:space="preserve">. </w:t>
      </w:r>
      <w:r>
        <w:t xml:space="preserve">Higher temporary staff costs and prior </w:t>
      </w:r>
      <w:r w:rsidR="7BCC0C14">
        <w:t>year</w:t>
      </w:r>
      <w:r w:rsidR="70B738FB">
        <w:t>s</w:t>
      </w:r>
      <w:r w:rsidR="000A38A2">
        <w:t>’</w:t>
      </w:r>
      <w:r>
        <w:t xml:space="preserve"> </w:t>
      </w:r>
      <w:r w:rsidR="586878CA">
        <w:t xml:space="preserve">fleet </w:t>
      </w:r>
      <w:r>
        <w:t xml:space="preserve">charges from ODS </w:t>
      </w:r>
      <w:r w:rsidR="00E04E38">
        <w:t>in respect of pooled car maintenance</w:t>
      </w:r>
      <w:r w:rsidR="000202CA">
        <w:t xml:space="preserve"> </w:t>
      </w:r>
      <w:r>
        <w:t xml:space="preserve">are offset by lower than expected expenses in Supplies and Services. </w:t>
      </w:r>
    </w:p>
    <w:p w14:paraId="7D0A0D57" w14:textId="2CBF4D4B" w:rsidR="00AF7702" w:rsidRPr="00C34806" w:rsidRDefault="00494ED3" w:rsidP="00C34806">
      <w:pPr>
        <w:pStyle w:val="ListParagraph"/>
        <w:ind w:left="709"/>
      </w:pPr>
      <w:r w:rsidRPr="00C34806">
        <w:rPr>
          <w:b/>
          <w:bCs/>
          <w:u w:val="single"/>
        </w:rPr>
        <w:t>Regeneration &amp; Economy</w:t>
      </w:r>
      <w:r w:rsidRPr="00C34806">
        <w:t xml:space="preserve"> – </w:t>
      </w:r>
      <w:r w:rsidR="0085352C" w:rsidRPr="00C34806">
        <w:t>£175k favourable variance.</w:t>
      </w:r>
      <w:r w:rsidR="00E30D56">
        <w:t xml:space="preserve"> </w:t>
      </w:r>
      <w:r w:rsidRPr="00C34806">
        <w:t>Th</w:t>
      </w:r>
      <w:r w:rsidR="0085352C" w:rsidRPr="00C34806">
        <w:t xml:space="preserve">is </w:t>
      </w:r>
      <w:r w:rsidRPr="00C34806">
        <w:t xml:space="preserve">forecast </w:t>
      </w:r>
      <w:r w:rsidR="0085352C" w:rsidRPr="00C34806">
        <w:t xml:space="preserve">year-end </w:t>
      </w:r>
      <w:r w:rsidRPr="00C34806">
        <w:t>underspend arises from salary costs funded by an unbudgeted external contribution, salaries recharged and the unbudgeted UK Shared Prosperity Fund grant</w:t>
      </w:r>
      <w:r w:rsidR="00F86962">
        <w:t xml:space="preserve"> of £307k</w:t>
      </w:r>
      <w:r w:rsidRPr="00C34806">
        <w:t xml:space="preserve"> received</w:t>
      </w:r>
      <w:r w:rsidR="00C86CCA">
        <w:t xml:space="preserve"> </w:t>
      </w:r>
      <w:r w:rsidR="00F86962">
        <w:t>in July 2024</w:t>
      </w:r>
      <w:r w:rsidRPr="00C34806">
        <w:t>.</w:t>
      </w:r>
    </w:p>
    <w:p w14:paraId="4D2B3B6B" w14:textId="0E573260" w:rsidR="00AF7702" w:rsidRPr="0085352C" w:rsidRDefault="35E11822" w:rsidP="00C34806">
      <w:pPr>
        <w:spacing w:line="259" w:lineRule="auto"/>
        <w:ind w:left="709"/>
      </w:pPr>
      <w:r w:rsidRPr="0085352C">
        <w:rPr>
          <w:b/>
          <w:bCs/>
          <w:u w:val="single"/>
        </w:rPr>
        <w:t>Law and Governance</w:t>
      </w:r>
      <w:r w:rsidRPr="0085352C">
        <w:rPr>
          <w:b/>
          <w:bCs/>
        </w:rPr>
        <w:t xml:space="preserve"> </w:t>
      </w:r>
      <w:r w:rsidR="6EDA8306" w:rsidRPr="0085352C">
        <w:t>- £</w:t>
      </w:r>
      <w:r w:rsidR="0085352C" w:rsidRPr="0085352C">
        <w:t>285</w:t>
      </w:r>
      <w:r w:rsidR="6EDA8306" w:rsidRPr="0085352C">
        <w:t xml:space="preserve">k </w:t>
      </w:r>
      <w:r w:rsidR="1AE5FFB1" w:rsidRPr="0085352C">
        <w:t>adverse</w:t>
      </w:r>
    </w:p>
    <w:p w14:paraId="6CD106F2" w14:textId="17FE18DB" w:rsidR="00AF7702" w:rsidRPr="00C34806" w:rsidRDefault="43B088DD" w:rsidP="00C34806">
      <w:pPr>
        <w:pStyle w:val="ListParagraph"/>
        <w:numPr>
          <w:ilvl w:val="0"/>
          <w:numId w:val="8"/>
        </w:numPr>
        <w:tabs>
          <w:tab w:val="clear" w:pos="426"/>
        </w:tabs>
        <w:ind w:left="1276" w:hanging="502"/>
        <w:rPr>
          <w:b/>
          <w:bCs/>
        </w:rPr>
      </w:pPr>
      <w:r w:rsidRPr="4928D91D">
        <w:rPr>
          <w:b/>
          <w:bCs/>
        </w:rPr>
        <w:t xml:space="preserve">Elections </w:t>
      </w:r>
      <w:r>
        <w:t xml:space="preserve">– </w:t>
      </w:r>
      <w:r w:rsidR="0085352C">
        <w:t xml:space="preserve">£94k </w:t>
      </w:r>
      <w:r>
        <w:t>adverse variance arising from forecast overspends</w:t>
      </w:r>
      <w:r w:rsidR="0085352C">
        <w:t xml:space="preserve"> related to the 2024 General Election. This is expected to be funded by the  Elections Reserve.</w:t>
      </w:r>
    </w:p>
    <w:p w14:paraId="6007EB0D" w14:textId="460A9440" w:rsidR="00AF7702" w:rsidRPr="00C34806" w:rsidRDefault="5B4BB10E" w:rsidP="00C34806">
      <w:pPr>
        <w:pStyle w:val="ListParagraph"/>
        <w:numPr>
          <w:ilvl w:val="0"/>
          <w:numId w:val="8"/>
        </w:numPr>
        <w:tabs>
          <w:tab w:val="clear" w:pos="426"/>
        </w:tabs>
        <w:ind w:left="1276" w:hanging="502"/>
      </w:pPr>
      <w:r w:rsidRPr="4928D91D">
        <w:rPr>
          <w:b/>
          <w:bCs/>
        </w:rPr>
        <w:t>Legal Services</w:t>
      </w:r>
      <w:r>
        <w:t xml:space="preserve"> – £</w:t>
      </w:r>
      <w:r w:rsidR="00DF1DA2">
        <w:t>191</w:t>
      </w:r>
      <w:r>
        <w:t xml:space="preserve">k adverse variance </w:t>
      </w:r>
      <w:r w:rsidR="432A400E">
        <w:t>arising</w:t>
      </w:r>
      <w:r>
        <w:t xml:space="preserve"> from </w:t>
      </w:r>
      <w:r w:rsidR="70FA4F1D">
        <w:t>additional</w:t>
      </w:r>
      <w:r>
        <w:t xml:space="preserve"> temporary staffing costs</w:t>
      </w:r>
      <w:r w:rsidR="6338D4C1">
        <w:t xml:space="preserve"> to cover vacancies and deal with workload</w:t>
      </w:r>
      <w:r w:rsidR="00DF1DA2">
        <w:t>,</w:t>
      </w:r>
      <w:r>
        <w:t xml:space="preserve"> other pay related costs</w:t>
      </w:r>
      <w:r w:rsidR="00DF1DA2">
        <w:t xml:space="preserve">, external legal </w:t>
      </w:r>
      <w:r w:rsidR="000202CA">
        <w:t>services,</w:t>
      </w:r>
      <w:r>
        <w:t xml:space="preserve"> and sof</w:t>
      </w:r>
      <w:r w:rsidR="2157D22A">
        <w:t>tware costs.</w:t>
      </w:r>
      <w:r>
        <w:t xml:space="preserve"> </w:t>
      </w:r>
    </w:p>
    <w:p w14:paraId="23E17960" w14:textId="5BC5059D" w:rsidR="005B3AD8" w:rsidRPr="005B3AD8" w:rsidRDefault="017A3F7C" w:rsidP="005B3AD8">
      <w:pPr>
        <w:ind w:left="774"/>
        <w:rPr>
          <w:b/>
          <w:bCs/>
        </w:rPr>
      </w:pPr>
      <w:r w:rsidRPr="00AF7D7F">
        <w:rPr>
          <w:b/>
          <w:bCs/>
          <w:u w:val="single"/>
        </w:rPr>
        <w:t xml:space="preserve">Corporate </w:t>
      </w:r>
      <w:r w:rsidR="3B824D2F" w:rsidRPr="00AF7D7F">
        <w:t>–</w:t>
      </w:r>
      <w:r w:rsidRPr="00AF7D7F">
        <w:t xml:space="preserve"> </w:t>
      </w:r>
      <w:r w:rsidR="005B3AD8" w:rsidRPr="00AF7D7F">
        <w:t>net</w:t>
      </w:r>
      <w:r w:rsidR="005B3AD8">
        <w:t xml:space="preserve"> </w:t>
      </w:r>
      <w:r w:rsidR="005B3AD8" w:rsidRPr="0085352C">
        <w:t xml:space="preserve">favourable outturn variance </w:t>
      </w:r>
      <w:r w:rsidR="005B3AD8">
        <w:t xml:space="preserve">of </w:t>
      </w:r>
      <w:r w:rsidR="005B3AD8" w:rsidRPr="005B3AD8">
        <w:t>£2.19</w:t>
      </w:r>
      <w:r w:rsidR="005B3AD8">
        <w:t>m</w:t>
      </w:r>
      <w:r w:rsidR="005B3AD8" w:rsidRPr="005B3AD8">
        <w:t xml:space="preserve"> </w:t>
      </w:r>
      <w:r w:rsidR="005B3AD8">
        <w:t>including</w:t>
      </w:r>
    </w:p>
    <w:p w14:paraId="38F6701E" w14:textId="5B99CF43" w:rsidR="005B3AD8" w:rsidRPr="005B3AD8" w:rsidRDefault="005B3AD8" w:rsidP="00524348">
      <w:pPr>
        <w:pStyle w:val="ListParagraph"/>
        <w:numPr>
          <w:ilvl w:val="0"/>
          <w:numId w:val="8"/>
        </w:numPr>
        <w:ind w:left="1276" w:hanging="502"/>
      </w:pPr>
      <w:r w:rsidRPr="005B3AD8">
        <w:rPr>
          <w:b/>
          <w:bCs/>
        </w:rPr>
        <w:t xml:space="preserve">Interest Payable and Investment Income </w:t>
      </w:r>
      <w:r w:rsidRPr="005B3AD8">
        <w:t xml:space="preserve">- £2.99m favourable </w:t>
      </w:r>
    </w:p>
    <w:p w14:paraId="6137FFBF" w14:textId="77777777" w:rsidR="005B3AD8" w:rsidRPr="005B3AD8" w:rsidRDefault="005B3AD8" w:rsidP="005B3AD8">
      <w:pPr>
        <w:pStyle w:val="ListParagraph"/>
        <w:numPr>
          <w:ilvl w:val="1"/>
          <w:numId w:val="8"/>
        </w:numPr>
        <w:tabs>
          <w:tab w:val="clear" w:pos="426"/>
        </w:tabs>
        <w:ind w:left="1701"/>
      </w:pPr>
      <w:r w:rsidRPr="005B3AD8">
        <w:t>Lower anticipated general fund borrowing costs than anticipated as a result of slippages in the capital programme</w:t>
      </w:r>
    </w:p>
    <w:p w14:paraId="3C5B1BDA" w14:textId="77777777" w:rsidR="005B3AD8" w:rsidRPr="005B3AD8" w:rsidRDefault="005B3AD8" w:rsidP="005B3AD8">
      <w:pPr>
        <w:pStyle w:val="ListParagraph"/>
        <w:numPr>
          <w:ilvl w:val="1"/>
          <w:numId w:val="8"/>
        </w:numPr>
        <w:tabs>
          <w:tab w:val="clear" w:pos="426"/>
        </w:tabs>
        <w:ind w:left="1701"/>
      </w:pPr>
      <w:r w:rsidRPr="005B3AD8">
        <w:t>Lower interest income from companies than anticipated, largely as a result of the redemption of housing investment company loans during the year</w:t>
      </w:r>
    </w:p>
    <w:p w14:paraId="0E484F64" w14:textId="77777777" w:rsidR="005B3AD8" w:rsidRPr="005B3AD8" w:rsidRDefault="005B3AD8" w:rsidP="005B3AD8">
      <w:pPr>
        <w:pStyle w:val="ListParagraph"/>
        <w:numPr>
          <w:ilvl w:val="1"/>
          <w:numId w:val="8"/>
        </w:numPr>
        <w:tabs>
          <w:tab w:val="clear" w:pos="426"/>
        </w:tabs>
        <w:ind w:left="1701"/>
      </w:pPr>
      <w:r w:rsidRPr="005B3AD8">
        <w:t>Income from HRA internal borrowing related to HRA capital programme prudential borrowing finance. The Council is currently maximising the use of internal cash balances before borrowing externally</w:t>
      </w:r>
    </w:p>
    <w:p w14:paraId="071A76F7" w14:textId="77777777" w:rsidR="005B3AD8" w:rsidRPr="005B3AD8" w:rsidRDefault="005B3AD8" w:rsidP="005B3AD8">
      <w:pPr>
        <w:pStyle w:val="ListParagraph"/>
        <w:numPr>
          <w:ilvl w:val="1"/>
          <w:numId w:val="8"/>
        </w:numPr>
        <w:tabs>
          <w:tab w:val="clear" w:pos="426"/>
        </w:tabs>
        <w:ind w:left="1701"/>
      </w:pPr>
      <w:r w:rsidRPr="005B3AD8">
        <w:t>Lower charge to revenue for the minimum revenue provision resulting from slippages in the general fund capital programme and associated reductions in the need to borrow.</w:t>
      </w:r>
    </w:p>
    <w:p w14:paraId="67B4AEE5" w14:textId="77777777" w:rsidR="00AF7D7F" w:rsidRPr="00927F20" w:rsidRDefault="005B3AD8" w:rsidP="005B3AD8">
      <w:pPr>
        <w:pStyle w:val="ListParagraph"/>
        <w:numPr>
          <w:ilvl w:val="0"/>
          <w:numId w:val="8"/>
        </w:numPr>
        <w:ind w:left="1276" w:hanging="502"/>
        <w:rPr>
          <w:b/>
          <w:bCs/>
        </w:rPr>
      </w:pPr>
      <w:r w:rsidRPr="005B3AD8">
        <w:rPr>
          <w:b/>
          <w:bCs/>
        </w:rPr>
        <w:t xml:space="preserve">Net cost of housing benefit payments </w:t>
      </w:r>
      <w:r w:rsidRPr="00927F20">
        <w:t>- £800k adverse</w:t>
      </w:r>
      <w:r w:rsidRPr="00927F20">
        <w:rPr>
          <w:b/>
          <w:bCs/>
        </w:rPr>
        <w:t xml:space="preserve"> </w:t>
      </w:r>
    </w:p>
    <w:p w14:paraId="1D5287B9" w14:textId="01C6DA1C" w:rsidR="005B3AD8" w:rsidRPr="00AF7D7F" w:rsidRDefault="005B3AD8" w:rsidP="00AF7D7F">
      <w:pPr>
        <w:ind w:left="1276"/>
      </w:pPr>
      <w:r w:rsidRPr="005B3AD8">
        <w:t xml:space="preserve">This relates to benefit paid to non-registered provider organisations in respect of supported accommodation. The number of such providers in the </w:t>
      </w:r>
      <w:r w:rsidRPr="005B3AD8">
        <w:lastRenderedPageBreak/>
        <w:t>city is limited and the service is commissioned largely by bodies outside the City Council i.e. NHS/ Oxfordshire County Council and other District Councils. Whilst the Council will try to mitigate this issue the extent to which it can do so is limited. There will be an increased impact from 1 April</w:t>
      </w:r>
      <w:r w:rsidRPr="00AF7D7F">
        <w:rPr>
          <w:rFonts w:eastAsiaTheme="minorEastAsia" w:cs="Arial"/>
          <w:color w:val="000000" w:themeColor="text1"/>
          <w:sz w:val="22"/>
          <w:szCs w:val="22"/>
        </w:rPr>
        <w:t xml:space="preserve"> 2025 </w:t>
      </w:r>
      <w:r w:rsidRPr="00AF7D7F">
        <w:t>as a result of working age housing benefit claimants being transferred to Universal Credit</w:t>
      </w:r>
      <w:r w:rsidR="00B72ACD">
        <w:t xml:space="preserve"> and the council loses its ability to reclaim overpaid housing benefits to offset these costs</w:t>
      </w:r>
      <w:r w:rsidRPr="00AF7D7F">
        <w:t xml:space="preserve">. </w:t>
      </w:r>
    </w:p>
    <w:p w14:paraId="022D7B35" w14:textId="10636E94" w:rsidR="005B3AD8" w:rsidRPr="00AF7D7F" w:rsidRDefault="005B3AD8" w:rsidP="00AF7D7F">
      <w:pPr>
        <w:ind w:left="1276"/>
      </w:pPr>
      <w:r w:rsidRPr="00AF7D7F">
        <w:t>The Council is in the process of lobbying government and the L</w:t>
      </w:r>
      <w:r w:rsidR="00B72ACD">
        <w:t xml:space="preserve">ocal </w:t>
      </w:r>
      <w:r w:rsidRPr="00AF7D7F">
        <w:t>G</w:t>
      </w:r>
      <w:r w:rsidR="00B72ACD">
        <w:t xml:space="preserve">overnment </w:t>
      </w:r>
      <w:r w:rsidRPr="00AF7D7F">
        <w:t>A</w:t>
      </w:r>
      <w:r w:rsidR="00B72ACD">
        <w:t xml:space="preserve">ssociation </w:t>
      </w:r>
      <w:r w:rsidRPr="00AF7D7F">
        <w:t>with regards to changing the housing benefit regulations to mitigate the impact of this issue.</w:t>
      </w:r>
    </w:p>
    <w:p w14:paraId="6874A344" w14:textId="77777777" w:rsidR="008D5B32" w:rsidRPr="00240FF5" w:rsidRDefault="094D16CC" w:rsidP="14BF4969">
      <w:pPr>
        <w:pStyle w:val="Heading1"/>
        <w:rPr>
          <w:color w:val="auto"/>
        </w:rPr>
      </w:pPr>
      <w:r w:rsidRPr="14BF4969">
        <w:rPr>
          <w:rFonts w:eastAsia="Calibri"/>
          <w:color w:val="auto"/>
        </w:rPr>
        <w:t>Housing Revenue Account</w:t>
      </w:r>
      <w:r w:rsidR="0743051B" w:rsidRPr="14BF4969">
        <w:rPr>
          <w:rFonts w:eastAsia="Calibri"/>
          <w:color w:val="auto"/>
        </w:rPr>
        <w:t xml:space="preserve"> (“the HRA”)</w:t>
      </w:r>
    </w:p>
    <w:p w14:paraId="69AF5EB9" w14:textId="0CA752E9" w:rsidR="00204936" w:rsidRPr="00D77B2E" w:rsidRDefault="0743051B" w:rsidP="00BC1A47">
      <w:pPr>
        <w:pStyle w:val="ListParagraph"/>
        <w:numPr>
          <w:ilvl w:val="0"/>
          <w:numId w:val="5"/>
        </w:numPr>
        <w:ind w:hanging="502"/>
        <w:rPr>
          <w:color w:val="auto"/>
          <w:sz w:val="22"/>
          <w:szCs w:val="22"/>
        </w:rPr>
      </w:pPr>
      <w:r w:rsidRPr="4928D91D">
        <w:rPr>
          <w:rFonts w:cs="Arial"/>
          <w:color w:val="auto"/>
        </w:rPr>
        <w:t xml:space="preserve">HRA </w:t>
      </w:r>
      <w:r w:rsidR="2D646392" w:rsidRPr="4928D91D">
        <w:rPr>
          <w:rFonts w:cs="Arial"/>
          <w:color w:val="auto"/>
        </w:rPr>
        <w:t xml:space="preserve">budgeted </w:t>
      </w:r>
      <w:r w:rsidR="007A5620" w:rsidRPr="4928D91D">
        <w:rPr>
          <w:rFonts w:cs="Arial"/>
          <w:color w:val="auto"/>
        </w:rPr>
        <w:t>deficit</w:t>
      </w:r>
      <w:r w:rsidR="2D646392" w:rsidRPr="4928D91D">
        <w:rPr>
          <w:rFonts w:cs="Arial"/>
          <w:color w:val="auto"/>
        </w:rPr>
        <w:t xml:space="preserve"> agreed</w:t>
      </w:r>
      <w:r w:rsidR="421DB164" w:rsidRPr="4928D91D">
        <w:rPr>
          <w:rFonts w:cs="Arial"/>
          <w:color w:val="auto"/>
        </w:rPr>
        <w:t xml:space="preserve"> by the Council in February 202</w:t>
      </w:r>
      <w:r w:rsidR="57765BED" w:rsidRPr="4928D91D">
        <w:rPr>
          <w:rFonts w:cs="Arial"/>
          <w:color w:val="auto"/>
        </w:rPr>
        <w:t>4</w:t>
      </w:r>
      <w:r w:rsidR="2D646392" w:rsidRPr="4928D91D">
        <w:rPr>
          <w:rFonts w:cs="Arial"/>
          <w:color w:val="auto"/>
        </w:rPr>
        <w:t xml:space="preserve"> </w:t>
      </w:r>
      <w:r w:rsidR="00832F91" w:rsidRPr="4928D91D">
        <w:rPr>
          <w:rFonts w:cs="Arial"/>
          <w:color w:val="auto"/>
        </w:rPr>
        <w:t xml:space="preserve">for </w:t>
      </w:r>
      <w:r w:rsidR="00864FAA" w:rsidRPr="4928D91D">
        <w:rPr>
          <w:rFonts w:cs="Arial"/>
          <w:color w:val="auto"/>
        </w:rPr>
        <w:t>20</w:t>
      </w:r>
      <w:r w:rsidR="00832F91" w:rsidRPr="4928D91D">
        <w:rPr>
          <w:rFonts w:cs="Arial"/>
          <w:color w:val="auto"/>
        </w:rPr>
        <w:t xml:space="preserve">24/25 </w:t>
      </w:r>
      <w:r w:rsidR="2D646392" w:rsidRPr="4928D91D">
        <w:rPr>
          <w:rFonts w:cs="Arial"/>
          <w:color w:val="auto"/>
        </w:rPr>
        <w:t>was £</w:t>
      </w:r>
      <w:r w:rsidR="57765BED" w:rsidRPr="4928D91D">
        <w:rPr>
          <w:rFonts w:cs="Arial"/>
          <w:color w:val="auto"/>
        </w:rPr>
        <w:t>6.482</w:t>
      </w:r>
      <w:r w:rsidR="008F2FDD" w:rsidRPr="4928D91D">
        <w:rPr>
          <w:rFonts w:cs="Arial"/>
          <w:color w:val="auto"/>
        </w:rPr>
        <w:t>m</w:t>
      </w:r>
      <w:r w:rsidR="00832F91" w:rsidRPr="4928D91D">
        <w:rPr>
          <w:rFonts w:cs="Arial"/>
          <w:color w:val="auto"/>
        </w:rPr>
        <w:t xml:space="preserve"> after a revenue contribution to fund capital of £12.367m</w:t>
      </w:r>
      <w:r w:rsidR="2D646392" w:rsidRPr="4928D91D">
        <w:rPr>
          <w:rFonts w:cs="Arial"/>
          <w:color w:val="auto"/>
        </w:rPr>
        <w:t xml:space="preserve">.  </w:t>
      </w:r>
      <w:r w:rsidR="71D214C1" w:rsidRPr="4928D91D">
        <w:rPr>
          <w:rFonts w:cs="Arial"/>
          <w:color w:val="auto"/>
        </w:rPr>
        <w:t>The current forecast outturn is expected to be an adverse variance of £</w:t>
      </w:r>
      <w:r w:rsidR="00107566" w:rsidRPr="4928D91D">
        <w:rPr>
          <w:rFonts w:cs="Arial"/>
          <w:color w:val="auto"/>
        </w:rPr>
        <w:t>4.624</w:t>
      </w:r>
      <w:r w:rsidR="008F2FDD" w:rsidRPr="4928D91D">
        <w:rPr>
          <w:rFonts w:cs="Arial"/>
          <w:color w:val="auto"/>
        </w:rPr>
        <w:t>m</w:t>
      </w:r>
      <w:r w:rsidR="589B1F36" w:rsidRPr="4928D91D">
        <w:rPr>
          <w:rFonts w:cs="Arial"/>
          <w:color w:val="auto"/>
        </w:rPr>
        <w:t xml:space="preserve"> which will be mitigated by reduc</w:t>
      </w:r>
      <w:r w:rsidR="003B6E7E" w:rsidRPr="4928D91D">
        <w:rPr>
          <w:rFonts w:cs="Arial"/>
          <w:color w:val="auto"/>
        </w:rPr>
        <w:t>ed</w:t>
      </w:r>
      <w:r w:rsidR="589B1F36" w:rsidRPr="4928D91D">
        <w:rPr>
          <w:rFonts w:cs="Arial"/>
          <w:color w:val="auto"/>
        </w:rPr>
        <w:t xml:space="preserve"> revenue contributions </w:t>
      </w:r>
      <w:r w:rsidR="003B6E7E" w:rsidRPr="4928D91D">
        <w:rPr>
          <w:rFonts w:cs="Arial"/>
          <w:color w:val="auto"/>
        </w:rPr>
        <w:t xml:space="preserve">of £7.743m at the end of the year </w:t>
      </w:r>
      <w:r w:rsidR="589B1F36" w:rsidRPr="4928D91D">
        <w:rPr>
          <w:rFonts w:cs="Arial"/>
          <w:color w:val="auto"/>
        </w:rPr>
        <w:t>to fund capital</w:t>
      </w:r>
      <w:r w:rsidR="001675B7" w:rsidRPr="4928D91D">
        <w:rPr>
          <w:rFonts w:cs="Arial"/>
          <w:color w:val="auto"/>
        </w:rPr>
        <w:t xml:space="preserve">, which has experienced slippage in the programme as detailed in </w:t>
      </w:r>
      <w:r w:rsidR="7E7AEC8B" w:rsidRPr="4928D91D">
        <w:rPr>
          <w:rFonts w:cs="Arial"/>
          <w:color w:val="auto"/>
        </w:rPr>
        <w:t xml:space="preserve">paragraph </w:t>
      </w:r>
      <w:r w:rsidR="00EA069A">
        <w:rPr>
          <w:rFonts w:cs="Arial"/>
          <w:color w:val="auto"/>
        </w:rPr>
        <w:t>15</w:t>
      </w:r>
      <w:r w:rsidR="003B6E7E" w:rsidRPr="4928D91D">
        <w:rPr>
          <w:rFonts w:cs="Arial"/>
          <w:color w:val="auto"/>
        </w:rPr>
        <w:t>,</w:t>
      </w:r>
      <w:r w:rsidR="00107566" w:rsidRPr="4928D91D">
        <w:rPr>
          <w:rFonts w:cs="Arial"/>
          <w:color w:val="auto"/>
        </w:rPr>
        <w:t xml:space="preserve"> </w:t>
      </w:r>
      <w:r w:rsidR="00832F91" w:rsidRPr="4928D91D">
        <w:rPr>
          <w:rFonts w:cs="Arial"/>
          <w:color w:val="auto"/>
        </w:rPr>
        <w:t>to achieve the overall budgeted HRA deficit</w:t>
      </w:r>
      <w:r w:rsidR="589B1F36" w:rsidRPr="4928D91D">
        <w:rPr>
          <w:rFonts w:cs="Arial"/>
          <w:color w:val="auto"/>
        </w:rPr>
        <w:t>.</w:t>
      </w:r>
      <w:r w:rsidR="570BF13B" w:rsidRPr="4928D91D">
        <w:rPr>
          <w:rFonts w:cs="Arial"/>
          <w:color w:val="auto"/>
        </w:rPr>
        <w:t xml:space="preserve">  </w:t>
      </w:r>
      <w:r w:rsidR="39AF6AEC" w:rsidRPr="4928D91D">
        <w:rPr>
          <w:rFonts w:cs="Arial"/>
          <w:color w:val="auto"/>
        </w:rPr>
        <w:t>Reasons for the variation include:</w:t>
      </w:r>
    </w:p>
    <w:p w14:paraId="7E433589" w14:textId="46411EFC" w:rsidR="00147DA9" w:rsidRPr="00D77B2E" w:rsidRDefault="39AF6AEC" w:rsidP="00BC1A47">
      <w:pPr>
        <w:pStyle w:val="ListParagraph"/>
        <w:numPr>
          <w:ilvl w:val="0"/>
          <w:numId w:val="11"/>
        </w:numPr>
        <w:ind w:left="1276" w:hanging="425"/>
      </w:pPr>
      <w:r w:rsidRPr="00D77B2E">
        <w:rPr>
          <w:b/>
          <w:bCs/>
          <w:color w:val="auto"/>
        </w:rPr>
        <w:t>Income</w:t>
      </w:r>
      <w:r w:rsidRPr="00D77B2E">
        <w:rPr>
          <w:color w:val="auto"/>
        </w:rPr>
        <w:t xml:space="preserve"> –</w:t>
      </w:r>
      <w:r w:rsidRPr="00D77B2E">
        <w:rPr>
          <w:color w:val="auto"/>
          <w:sz w:val="22"/>
          <w:szCs w:val="22"/>
        </w:rPr>
        <w:t xml:space="preserve"> </w:t>
      </w:r>
      <w:r w:rsidRPr="00D77B2E">
        <w:rPr>
          <w:color w:val="auto"/>
        </w:rPr>
        <w:t>additional income of £</w:t>
      </w:r>
      <w:r w:rsidR="00D03170" w:rsidRPr="00D77B2E">
        <w:rPr>
          <w:color w:val="auto"/>
        </w:rPr>
        <w:t xml:space="preserve">1.062m </w:t>
      </w:r>
      <w:r w:rsidR="00107566" w:rsidRPr="00D77B2E">
        <w:rPr>
          <w:color w:val="auto"/>
        </w:rPr>
        <w:t xml:space="preserve">is forecast for </w:t>
      </w:r>
      <w:r w:rsidR="000A38A2">
        <w:rPr>
          <w:color w:val="auto"/>
        </w:rPr>
        <w:t>2024/25</w:t>
      </w:r>
      <w:r w:rsidR="00107566" w:rsidRPr="00D77B2E">
        <w:rPr>
          <w:color w:val="auto"/>
        </w:rPr>
        <w:t xml:space="preserve">, </w:t>
      </w:r>
      <w:r w:rsidR="00921C1C" w:rsidRPr="00D77B2E">
        <w:rPr>
          <w:color w:val="auto"/>
        </w:rPr>
        <w:t xml:space="preserve">which </w:t>
      </w:r>
      <w:r w:rsidR="00107566" w:rsidRPr="00D77B2E">
        <w:rPr>
          <w:color w:val="auto"/>
        </w:rPr>
        <w:t>represent</w:t>
      </w:r>
      <w:r w:rsidR="00921C1C" w:rsidRPr="00D77B2E">
        <w:rPr>
          <w:color w:val="auto"/>
        </w:rPr>
        <w:t>s 1.8% of the original income budget.</w:t>
      </w:r>
      <w:r w:rsidR="00D03170" w:rsidRPr="00D77B2E">
        <w:rPr>
          <w:color w:val="auto"/>
        </w:rPr>
        <w:t xml:space="preserve"> </w:t>
      </w:r>
      <w:r w:rsidR="00921C1C" w:rsidRPr="00D77B2E">
        <w:rPr>
          <w:color w:val="auto"/>
        </w:rPr>
        <w:t>This additional forecast income is from £494k</w:t>
      </w:r>
      <w:r w:rsidR="00EE0437" w:rsidRPr="00D77B2E">
        <w:rPr>
          <w:color w:val="auto"/>
        </w:rPr>
        <w:t xml:space="preserve"> Rent</w:t>
      </w:r>
      <w:r w:rsidR="00921C1C" w:rsidRPr="00D77B2E">
        <w:rPr>
          <w:color w:val="auto"/>
        </w:rPr>
        <w:t>, namely from OX Place transfer properties; £218k Service Charges; £60k Garages; £140k Furnished Tenancy scheme</w:t>
      </w:r>
      <w:r w:rsidR="00EE0437" w:rsidRPr="00D77B2E">
        <w:rPr>
          <w:color w:val="auto"/>
        </w:rPr>
        <w:t>;</w:t>
      </w:r>
      <w:r w:rsidR="00921C1C" w:rsidRPr="00D77B2E">
        <w:rPr>
          <w:color w:val="auto"/>
        </w:rPr>
        <w:t xml:space="preserve"> £60k Lease Assignment and £90k Leased Property income</w:t>
      </w:r>
      <w:r w:rsidR="00EE0437" w:rsidRPr="00D77B2E">
        <w:rPr>
          <w:color w:val="auto"/>
        </w:rPr>
        <w:t>.</w:t>
      </w:r>
    </w:p>
    <w:p w14:paraId="6B58217E" w14:textId="57F2CC54" w:rsidR="00147DA9" w:rsidRPr="009F3674" w:rsidRDefault="39AF6AEC" w:rsidP="007961CE">
      <w:pPr>
        <w:pStyle w:val="ListParagraph"/>
        <w:numPr>
          <w:ilvl w:val="0"/>
          <w:numId w:val="11"/>
        </w:numPr>
        <w:ind w:left="1276" w:hanging="425"/>
      </w:pPr>
      <w:r w:rsidRPr="4928D91D">
        <w:rPr>
          <w:b/>
          <w:bCs/>
          <w:color w:val="auto"/>
        </w:rPr>
        <w:t>Management</w:t>
      </w:r>
      <w:r w:rsidRPr="4928D91D">
        <w:rPr>
          <w:color w:val="auto"/>
        </w:rPr>
        <w:t xml:space="preserve"> – </w:t>
      </w:r>
      <w:r w:rsidR="0428CCB3" w:rsidRPr="4928D91D">
        <w:rPr>
          <w:color w:val="auto"/>
        </w:rPr>
        <w:t xml:space="preserve">overall </w:t>
      </w:r>
      <w:r w:rsidRPr="4928D91D">
        <w:rPr>
          <w:color w:val="auto"/>
        </w:rPr>
        <w:t>savings of £</w:t>
      </w:r>
      <w:r w:rsidR="00B66BE1" w:rsidRPr="4928D91D">
        <w:rPr>
          <w:color w:val="auto"/>
        </w:rPr>
        <w:t xml:space="preserve">204k forecast for </w:t>
      </w:r>
      <w:r w:rsidR="000A38A2" w:rsidRPr="4928D91D">
        <w:rPr>
          <w:color w:val="auto"/>
        </w:rPr>
        <w:t>2024/25</w:t>
      </w:r>
      <w:r w:rsidRPr="4928D91D">
        <w:rPr>
          <w:color w:val="auto"/>
        </w:rPr>
        <w:t xml:space="preserve"> from </w:t>
      </w:r>
      <w:r w:rsidR="009056E5" w:rsidRPr="4928D91D">
        <w:rPr>
          <w:color w:val="auto"/>
        </w:rPr>
        <w:t xml:space="preserve">£1.155m </w:t>
      </w:r>
      <w:r w:rsidR="0428CCB3" w:rsidRPr="4928D91D">
        <w:rPr>
          <w:color w:val="auto"/>
        </w:rPr>
        <w:t>vacant posts</w:t>
      </w:r>
      <w:r w:rsidR="0428CCB3" w:rsidRPr="4928D91D">
        <w:rPr>
          <w:b/>
          <w:bCs/>
          <w:color w:val="auto"/>
        </w:rPr>
        <w:t xml:space="preserve"> </w:t>
      </w:r>
      <w:r w:rsidR="0428CCB3" w:rsidRPr="4928D91D">
        <w:rPr>
          <w:color w:val="auto"/>
        </w:rPr>
        <w:t>held up pending the landlord services review</w:t>
      </w:r>
      <w:r w:rsidR="00B66BE1" w:rsidRPr="4928D91D">
        <w:rPr>
          <w:color w:val="auto"/>
        </w:rPr>
        <w:t>;</w:t>
      </w:r>
      <w:r>
        <w:t xml:space="preserve"> £</w:t>
      </w:r>
      <w:r w:rsidR="535C324C">
        <w:t>7</w:t>
      </w:r>
      <w:r>
        <w:t>0k Court fees</w:t>
      </w:r>
      <w:r w:rsidR="689DAFF5">
        <w:t xml:space="preserve"> and £40k from </w:t>
      </w:r>
      <w:r w:rsidR="00B66BE1">
        <w:t>U</w:t>
      </w:r>
      <w:r w:rsidR="689DAFF5">
        <w:t xml:space="preserve">nder </w:t>
      </w:r>
      <w:r w:rsidR="00B66BE1">
        <w:t>O</w:t>
      </w:r>
      <w:r w:rsidR="689DAFF5">
        <w:t xml:space="preserve">ccupation </w:t>
      </w:r>
      <w:r w:rsidR="00B66BE1">
        <w:t>I</w:t>
      </w:r>
      <w:r w:rsidR="689DAFF5">
        <w:t>nitiative</w:t>
      </w:r>
      <w:r>
        <w:t xml:space="preserve">, less overspends of </w:t>
      </w:r>
      <w:r w:rsidR="00B66BE1">
        <w:t>£280k insurance premiums following tendering exercise; £256k Consultants Fees</w:t>
      </w:r>
      <w:r w:rsidR="00864FAA">
        <w:t xml:space="preserve"> to work on the HRA Business Plan and Asset Management Plan</w:t>
      </w:r>
      <w:r w:rsidR="00B66BE1">
        <w:t xml:space="preserve">; £190k </w:t>
      </w:r>
      <w:r w:rsidR="69CDEED0">
        <w:t xml:space="preserve">additional </w:t>
      </w:r>
      <w:r w:rsidR="3E106C03">
        <w:t>pension</w:t>
      </w:r>
      <w:r w:rsidR="00B66BE1">
        <w:t xml:space="preserve"> fund </w:t>
      </w:r>
      <w:r w:rsidR="13AF363B">
        <w:t>contribution</w:t>
      </w:r>
      <w:r w:rsidR="00B66BE1">
        <w:t>; £115k Council Tax</w:t>
      </w:r>
      <w:r w:rsidR="27F18630">
        <w:t xml:space="preserve"> on Void properties</w:t>
      </w:r>
      <w:r w:rsidR="00B66BE1">
        <w:t>; £90k Furnished Tenancies</w:t>
      </w:r>
      <w:r w:rsidR="581C2569">
        <w:t xml:space="preserve"> ultimately recovered through service charge payments</w:t>
      </w:r>
      <w:r w:rsidR="00B66BE1">
        <w:t>; £65k contribution to Legal for additional resource</w:t>
      </w:r>
      <w:r w:rsidR="0D4C2DB7">
        <w:t xml:space="preserve"> to cover increased workloads</w:t>
      </w:r>
      <w:r w:rsidR="00B66BE1">
        <w:t xml:space="preserve">; £55k Service Charge on our leasehold properties and </w:t>
      </w:r>
      <w:r>
        <w:t>£</w:t>
      </w:r>
      <w:r w:rsidR="773F5566">
        <w:t>10</w:t>
      </w:r>
      <w:r>
        <w:t>k increased Subscription Fee</w:t>
      </w:r>
      <w:r w:rsidR="00B66BE1">
        <w:t>.</w:t>
      </w:r>
    </w:p>
    <w:p w14:paraId="3296CB70" w14:textId="3F2ADB03" w:rsidR="00147DA9" w:rsidRPr="00323EB4" w:rsidRDefault="39AF6AEC" w:rsidP="00BC1A47">
      <w:pPr>
        <w:pStyle w:val="ListParagraph"/>
        <w:numPr>
          <w:ilvl w:val="0"/>
          <w:numId w:val="11"/>
        </w:numPr>
        <w:ind w:left="1276" w:hanging="425"/>
        <w:rPr>
          <w:color w:val="auto"/>
        </w:rPr>
      </w:pPr>
      <w:r w:rsidRPr="00296DAF">
        <w:rPr>
          <w:b/>
          <w:bCs/>
          <w:color w:val="auto"/>
        </w:rPr>
        <w:t>Repairs</w:t>
      </w:r>
      <w:r w:rsidRPr="00296DAF">
        <w:rPr>
          <w:color w:val="auto"/>
        </w:rPr>
        <w:t xml:space="preserve"> – net overspend of £</w:t>
      </w:r>
      <w:r w:rsidR="00296DAF" w:rsidRPr="00296DAF">
        <w:rPr>
          <w:color w:val="auto"/>
        </w:rPr>
        <w:t>5.284</w:t>
      </w:r>
      <w:r w:rsidRPr="00296DAF">
        <w:rPr>
          <w:color w:val="auto"/>
        </w:rPr>
        <w:t xml:space="preserve"> </w:t>
      </w:r>
      <w:r w:rsidR="008F2FDD">
        <w:rPr>
          <w:color w:val="auto"/>
        </w:rPr>
        <w:t>m</w:t>
      </w:r>
      <w:r w:rsidRPr="00296DAF">
        <w:rPr>
          <w:color w:val="auto"/>
        </w:rPr>
        <w:t xml:space="preserve"> </w:t>
      </w:r>
      <w:r w:rsidR="00296DAF" w:rsidRPr="00296DAF">
        <w:rPr>
          <w:color w:val="auto"/>
        </w:rPr>
        <w:t xml:space="preserve">forecast for </w:t>
      </w:r>
      <w:r w:rsidR="000A38A2">
        <w:rPr>
          <w:color w:val="auto"/>
        </w:rPr>
        <w:t>2024/25</w:t>
      </w:r>
      <w:r w:rsidR="00296DAF" w:rsidRPr="00296DAF">
        <w:rPr>
          <w:color w:val="auto"/>
        </w:rPr>
        <w:t xml:space="preserve">, which represents 41% of the original </w:t>
      </w:r>
      <w:r w:rsidR="003B6E7E">
        <w:rPr>
          <w:color w:val="auto"/>
        </w:rPr>
        <w:t xml:space="preserve">HRA repairs </w:t>
      </w:r>
      <w:r w:rsidR="00296DAF" w:rsidRPr="00296DAF">
        <w:rPr>
          <w:color w:val="auto"/>
        </w:rPr>
        <w:t>budget</w:t>
      </w:r>
      <w:r w:rsidR="003B6E7E">
        <w:rPr>
          <w:color w:val="auto"/>
        </w:rPr>
        <w:t xml:space="preserve"> for </w:t>
      </w:r>
      <w:r w:rsidR="000A38A2">
        <w:rPr>
          <w:color w:val="auto"/>
        </w:rPr>
        <w:t>2024/25</w:t>
      </w:r>
      <w:r w:rsidR="00296DAF" w:rsidRPr="00296DAF">
        <w:rPr>
          <w:color w:val="auto"/>
        </w:rPr>
        <w:t xml:space="preserve">. This is </w:t>
      </w:r>
      <w:r w:rsidRPr="00296DAF">
        <w:rPr>
          <w:color w:val="auto"/>
        </w:rPr>
        <w:t xml:space="preserve">largely driven </w:t>
      </w:r>
      <w:r w:rsidRPr="00323EB4">
        <w:rPr>
          <w:color w:val="auto"/>
        </w:rPr>
        <w:t>by</w:t>
      </w:r>
      <w:r w:rsidR="00B436A9" w:rsidRPr="00323EB4">
        <w:rPr>
          <w:color w:val="auto"/>
        </w:rPr>
        <w:t xml:space="preserve"> increased spend to date in the following areas</w:t>
      </w:r>
      <w:r w:rsidR="1B5BA129" w:rsidRPr="00323EB4">
        <w:rPr>
          <w:color w:val="auto"/>
        </w:rPr>
        <w:t>:</w:t>
      </w:r>
    </w:p>
    <w:p w14:paraId="4C2E4ACC" w14:textId="347E8658" w:rsidR="00147DA9" w:rsidRPr="007D4D6B" w:rsidRDefault="39AF6AEC" w:rsidP="00296DAF">
      <w:pPr>
        <w:pStyle w:val="ListParagraph"/>
        <w:numPr>
          <w:ilvl w:val="2"/>
          <w:numId w:val="14"/>
        </w:numPr>
        <w:rPr>
          <w:color w:val="auto"/>
        </w:rPr>
      </w:pPr>
      <w:r w:rsidRPr="4928D91D">
        <w:rPr>
          <w:b/>
          <w:bCs/>
          <w:color w:val="auto"/>
        </w:rPr>
        <w:t>Electrical upgrades</w:t>
      </w:r>
      <w:r w:rsidRPr="4928D91D">
        <w:rPr>
          <w:color w:val="auto"/>
        </w:rPr>
        <w:t xml:space="preserve"> - £</w:t>
      </w:r>
      <w:r w:rsidR="711D757A" w:rsidRPr="4928D91D">
        <w:rPr>
          <w:color w:val="auto"/>
        </w:rPr>
        <w:t>4</w:t>
      </w:r>
      <w:r w:rsidR="00B436A9" w:rsidRPr="4928D91D">
        <w:rPr>
          <w:color w:val="auto"/>
        </w:rPr>
        <w:t>94</w:t>
      </w:r>
      <w:r w:rsidRPr="4928D91D">
        <w:rPr>
          <w:color w:val="auto"/>
        </w:rPr>
        <w:t xml:space="preserve">k </w:t>
      </w:r>
      <w:r w:rsidR="0428CCB3" w:rsidRPr="4928D91D">
        <w:rPr>
          <w:color w:val="auto"/>
        </w:rPr>
        <w:t xml:space="preserve">– electrical inspections are being moved </w:t>
      </w:r>
      <w:r w:rsidR="007D4D6B" w:rsidRPr="4928D91D">
        <w:rPr>
          <w:color w:val="auto"/>
        </w:rPr>
        <w:t>from</w:t>
      </w:r>
      <w:r w:rsidR="0428CCB3" w:rsidRPr="4928D91D">
        <w:rPr>
          <w:color w:val="auto"/>
        </w:rPr>
        <w:t xml:space="preserve"> a 7 yearly cycle </w:t>
      </w:r>
      <w:r w:rsidR="007D4D6B" w:rsidRPr="4928D91D">
        <w:rPr>
          <w:color w:val="auto"/>
        </w:rPr>
        <w:t>to a</w:t>
      </w:r>
      <w:r w:rsidR="0428CCB3" w:rsidRPr="4928D91D">
        <w:rPr>
          <w:color w:val="auto"/>
        </w:rPr>
        <w:t xml:space="preserve"> 5 yearly</w:t>
      </w:r>
      <w:r w:rsidR="1FBA645D" w:rsidRPr="4928D91D">
        <w:rPr>
          <w:color w:val="auto"/>
        </w:rPr>
        <w:t xml:space="preserve"> </w:t>
      </w:r>
      <w:r w:rsidR="007D4D6B" w:rsidRPr="4928D91D">
        <w:rPr>
          <w:color w:val="auto"/>
        </w:rPr>
        <w:t>to comply with the latest standards</w:t>
      </w:r>
      <w:r w:rsidR="5D19EEF4" w:rsidRPr="4928D91D">
        <w:rPr>
          <w:color w:val="auto"/>
        </w:rPr>
        <w:t>.</w:t>
      </w:r>
    </w:p>
    <w:p w14:paraId="7E94FF45" w14:textId="67D0C2A0" w:rsidR="00147DA9" w:rsidRPr="00B436A9" w:rsidRDefault="39AF6AEC" w:rsidP="00296DAF">
      <w:pPr>
        <w:pStyle w:val="ListParagraph"/>
        <w:numPr>
          <w:ilvl w:val="2"/>
          <w:numId w:val="14"/>
        </w:numPr>
      </w:pPr>
      <w:r w:rsidRPr="00B436A9">
        <w:rPr>
          <w:b/>
          <w:bCs/>
          <w:color w:val="auto"/>
        </w:rPr>
        <w:t>Void works</w:t>
      </w:r>
      <w:r w:rsidR="76CA66C8" w:rsidRPr="00B436A9">
        <w:rPr>
          <w:color w:val="auto"/>
        </w:rPr>
        <w:t xml:space="preserve"> </w:t>
      </w:r>
      <w:r w:rsidR="0BF7C5CB" w:rsidRPr="00B436A9">
        <w:rPr>
          <w:color w:val="auto"/>
        </w:rPr>
        <w:t>-</w:t>
      </w:r>
      <w:r w:rsidRPr="00B436A9">
        <w:rPr>
          <w:color w:val="auto"/>
        </w:rPr>
        <w:t xml:space="preserve"> £</w:t>
      </w:r>
      <w:r w:rsidR="50C1FA9C" w:rsidRPr="00B436A9">
        <w:rPr>
          <w:color w:val="auto"/>
        </w:rPr>
        <w:t>6</w:t>
      </w:r>
      <w:r w:rsidR="00F80635">
        <w:rPr>
          <w:color w:val="auto"/>
        </w:rPr>
        <w:t>14</w:t>
      </w:r>
      <w:r w:rsidRPr="00B436A9">
        <w:rPr>
          <w:color w:val="auto"/>
        </w:rPr>
        <w:t>k</w:t>
      </w:r>
      <w:r w:rsidR="0428CCB3" w:rsidRPr="00B436A9">
        <w:rPr>
          <w:color w:val="auto"/>
        </w:rPr>
        <w:t xml:space="preserve"> – significant increase in voids due to increases in number of new homes coming into the HRA from the Development programme. </w:t>
      </w:r>
    </w:p>
    <w:p w14:paraId="399A3BC1" w14:textId="0835E6E0" w:rsidR="00147DA9" w:rsidRPr="00B436A9" w:rsidRDefault="39AF6AEC" w:rsidP="00296DAF">
      <w:pPr>
        <w:pStyle w:val="ListParagraph"/>
        <w:numPr>
          <w:ilvl w:val="2"/>
          <w:numId w:val="14"/>
        </w:numPr>
        <w:rPr>
          <w:color w:val="auto"/>
        </w:rPr>
      </w:pPr>
      <w:r w:rsidRPr="00B436A9">
        <w:rPr>
          <w:b/>
          <w:bCs/>
          <w:color w:val="auto"/>
        </w:rPr>
        <w:t>General Minor works</w:t>
      </w:r>
      <w:r w:rsidRPr="00B436A9">
        <w:rPr>
          <w:color w:val="auto"/>
        </w:rPr>
        <w:t xml:space="preserve"> - £</w:t>
      </w:r>
      <w:r w:rsidR="00B436A9" w:rsidRPr="00B436A9">
        <w:rPr>
          <w:color w:val="auto"/>
        </w:rPr>
        <w:t>1.7</w:t>
      </w:r>
      <w:r w:rsidR="008F2FDD">
        <w:rPr>
          <w:color w:val="auto"/>
        </w:rPr>
        <w:t>m</w:t>
      </w:r>
      <w:r w:rsidR="0428CCB3" w:rsidRPr="00B436A9">
        <w:rPr>
          <w:color w:val="auto"/>
        </w:rPr>
        <w:t>. This is a demand led budget which council officers are trying to reduce in favour of undertak</w:t>
      </w:r>
      <w:r w:rsidR="00F80635">
        <w:rPr>
          <w:color w:val="auto"/>
        </w:rPr>
        <w:t>ing</w:t>
      </w:r>
      <w:r w:rsidR="0428CCB3" w:rsidRPr="00B436A9">
        <w:rPr>
          <w:color w:val="auto"/>
        </w:rPr>
        <w:t xml:space="preserve"> more planned work</w:t>
      </w:r>
      <w:r w:rsidR="00B436A9">
        <w:rPr>
          <w:color w:val="auto"/>
        </w:rPr>
        <w:t>.</w:t>
      </w:r>
    </w:p>
    <w:p w14:paraId="49935B6D" w14:textId="55472A95" w:rsidR="41111BF1" w:rsidRPr="00B436A9" w:rsidRDefault="41111BF1" w:rsidP="00296DAF">
      <w:pPr>
        <w:pStyle w:val="ListParagraph"/>
        <w:numPr>
          <w:ilvl w:val="2"/>
          <w:numId w:val="14"/>
        </w:numPr>
      </w:pPr>
      <w:r w:rsidRPr="00B436A9">
        <w:rPr>
          <w:b/>
          <w:bCs/>
          <w:color w:val="auto"/>
        </w:rPr>
        <w:lastRenderedPageBreak/>
        <w:t>Asbestos works</w:t>
      </w:r>
      <w:r w:rsidRPr="00B436A9">
        <w:rPr>
          <w:color w:val="auto"/>
        </w:rPr>
        <w:t xml:space="preserve"> </w:t>
      </w:r>
      <w:r w:rsidRPr="00B436A9">
        <w:rPr>
          <w:b/>
          <w:bCs/>
          <w:color w:val="auto"/>
        </w:rPr>
        <w:t xml:space="preserve">and fire safety </w:t>
      </w:r>
      <w:r w:rsidRPr="00B436A9">
        <w:rPr>
          <w:color w:val="auto"/>
        </w:rPr>
        <w:t>- £</w:t>
      </w:r>
      <w:r w:rsidR="00B436A9" w:rsidRPr="00B436A9">
        <w:rPr>
          <w:color w:val="auto"/>
        </w:rPr>
        <w:t>891</w:t>
      </w:r>
      <w:r w:rsidRPr="00B436A9">
        <w:rPr>
          <w:color w:val="auto"/>
        </w:rPr>
        <w:t xml:space="preserve">k </w:t>
      </w:r>
      <w:r w:rsidR="00B436A9" w:rsidRPr="00B436A9">
        <w:rPr>
          <w:color w:val="auto"/>
        </w:rPr>
        <w:t>– due to compliance with Housing regulator new standards</w:t>
      </w:r>
      <w:r w:rsidR="00F80635">
        <w:rPr>
          <w:color w:val="auto"/>
        </w:rPr>
        <w:t xml:space="preserve"> and levels of asbestos clearance and surveys required.</w:t>
      </w:r>
    </w:p>
    <w:p w14:paraId="32697B20" w14:textId="0269FCCF" w:rsidR="00B436A9" w:rsidRPr="00F80635" w:rsidRDefault="00B436A9" w:rsidP="00296DAF">
      <w:pPr>
        <w:pStyle w:val="ListParagraph"/>
        <w:numPr>
          <w:ilvl w:val="2"/>
          <w:numId w:val="14"/>
        </w:numPr>
      </w:pPr>
      <w:r w:rsidRPr="00F80635">
        <w:rPr>
          <w:b/>
          <w:bCs/>
          <w:color w:val="auto"/>
        </w:rPr>
        <w:t xml:space="preserve">Day to Day </w:t>
      </w:r>
      <w:r w:rsidRPr="00F80635">
        <w:t>- £506k</w:t>
      </w:r>
      <w:r w:rsidR="00F80635" w:rsidRPr="00F80635">
        <w:t xml:space="preserve"> – demand led jobs raised by tenants via the contact centre. </w:t>
      </w:r>
    </w:p>
    <w:p w14:paraId="12423EF9" w14:textId="225793F4" w:rsidR="00B436A9" w:rsidRPr="00F80635" w:rsidRDefault="00B436A9" w:rsidP="00296DAF">
      <w:pPr>
        <w:pStyle w:val="ListParagraph"/>
        <w:numPr>
          <w:ilvl w:val="2"/>
          <w:numId w:val="14"/>
        </w:numPr>
      </w:pPr>
      <w:r w:rsidRPr="00F80635">
        <w:rPr>
          <w:b/>
          <w:bCs/>
          <w:color w:val="auto"/>
        </w:rPr>
        <w:t xml:space="preserve">Repairs and Maintenance Contact Centre </w:t>
      </w:r>
      <w:r w:rsidRPr="00F80635">
        <w:t>- £372k</w:t>
      </w:r>
      <w:r w:rsidR="00F80635" w:rsidRPr="00F80635">
        <w:t xml:space="preserve"> – to cover additional costs for the contact centre calls associated with repairs by ODS</w:t>
      </w:r>
    </w:p>
    <w:p w14:paraId="69930685" w14:textId="51010348" w:rsidR="00F80635" w:rsidRPr="00F80635" w:rsidRDefault="00F80635" w:rsidP="00F80635">
      <w:pPr>
        <w:ind w:left="1276"/>
        <w:rPr>
          <w:color w:val="auto"/>
        </w:rPr>
      </w:pPr>
      <w:r w:rsidRPr="00F80635">
        <w:rPr>
          <w:color w:val="auto"/>
        </w:rPr>
        <w:t>Th</w:t>
      </w:r>
      <w:r>
        <w:rPr>
          <w:color w:val="auto"/>
        </w:rPr>
        <w:t>e</w:t>
      </w:r>
      <w:r w:rsidRPr="00F80635">
        <w:rPr>
          <w:color w:val="auto"/>
        </w:rPr>
        <w:t xml:space="preserve"> forecast overspend </w:t>
      </w:r>
      <w:r>
        <w:rPr>
          <w:color w:val="auto"/>
        </w:rPr>
        <w:t xml:space="preserve">for repairs </w:t>
      </w:r>
      <w:r w:rsidRPr="00F80635">
        <w:rPr>
          <w:color w:val="auto"/>
        </w:rPr>
        <w:t xml:space="preserve">is due to an exceptional year following the introduction of significant changes to the compliance standards set by the Housing Regulator. This has required a rapid response by the Council resulting in an increase to the number of specialist surveys carried out, as well as any remedial works required.  Notable areas in respect of this are Fire Safety, Asbestos and Electrical Upgrades / Inspections. To address this overspend the proposed budgets included in the MTFP have been increased to accommodate the expected ongoing planned compliance works which should be at a more managed level going forward. The Council has also undertaken a significant amount of work in Business and Asset Management Planning to compile a comprehensive programme of capital investment that over the longer term will reduce the ad-hoc demand for repairs and maintenance.  </w:t>
      </w:r>
    </w:p>
    <w:p w14:paraId="1AD6675A" w14:textId="486E0F7B" w:rsidR="00F80635" w:rsidRPr="00F80635" w:rsidRDefault="00F80635" w:rsidP="00F80635">
      <w:pPr>
        <w:ind w:left="1276"/>
        <w:rPr>
          <w:color w:val="auto"/>
        </w:rPr>
      </w:pPr>
      <w:r w:rsidRPr="00F80635">
        <w:rPr>
          <w:color w:val="auto"/>
        </w:rPr>
        <w:t>We continue to move works where possible into capital programmes and reduce the element of reactive works. This will be reflected with the introduction of the new 5-year capital programme from 2025 onwards.</w:t>
      </w:r>
    </w:p>
    <w:p w14:paraId="541A0B07" w14:textId="10727BE4" w:rsidR="000F3D6E" w:rsidRPr="000F3D6E" w:rsidRDefault="000F3D6E" w:rsidP="00AD7C78">
      <w:pPr>
        <w:pStyle w:val="ListParagraph"/>
        <w:numPr>
          <w:ilvl w:val="1"/>
          <w:numId w:val="14"/>
        </w:numPr>
        <w:ind w:left="1276" w:hanging="424"/>
      </w:pPr>
      <w:r w:rsidRPr="000F3D6E">
        <w:rPr>
          <w:b/>
          <w:bCs/>
        </w:rPr>
        <w:t>Interest Paid</w:t>
      </w:r>
      <w:r w:rsidRPr="000F3D6E">
        <w:t xml:space="preserve"> – an additional interest expense of £760k is forecast for </w:t>
      </w:r>
      <w:r w:rsidR="009A32CA">
        <w:t>20</w:t>
      </w:r>
      <w:r w:rsidRPr="000F3D6E">
        <w:t>24/25</w:t>
      </w:r>
      <w:r w:rsidR="000A38A2">
        <w:t xml:space="preserve"> </w:t>
      </w:r>
      <w:r w:rsidR="00EC2C28">
        <w:t>for additional borrowing costs relating t</w:t>
      </w:r>
      <w:r w:rsidR="003B6E7E">
        <w:t>o</w:t>
      </w:r>
      <w:r w:rsidRPr="000F3D6E">
        <w:t xml:space="preserve"> the </w:t>
      </w:r>
      <w:r w:rsidR="00EC2C28">
        <w:t xml:space="preserve">Barton </w:t>
      </w:r>
      <w:r w:rsidRPr="000F3D6E">
        <w:t>properties transferred over from OX Place</w:t>
      </w:r>
      <w:r>
        <w:t>.</w:t>
      </w:r>
    </w:p>
    <w:p w14:paraId="0493FA73" w14:textId="77777777" w:rsidR="00296DAF" w:rsidRDefault="00296DAF" w:rsidP="14BF4969">
      <w:pPr>
        <w:rPr>
          <w:b/>
          <w:bCs/>
          <w:color w:val="auto"/>
        </w:rPr>
      </w:pPr>
    </w:p>
    <w:p w14:paraId="1F4290FE" w14:textId="72AD7CA7" w:rsidR="00D122CB" w:rsidRPr="00DF7EF6" w:rsidRDefault="7D4D685D" w:rsidP="14BF4969">
      <w:pPr>
        <w:rPr>
          <w:b/>
          <w:bCs/>
          <w:color w:val="auto"/>
        </w:rPr>
      </w:pPr>
      <w:r w:rsidRPr="14BF4969">
        <w:rPr>
          <w:b/>
          <w:bCs/>
          <w:color w:val="auto"/>
        </w:rPr>
        <w:t>Capital</w:t>
      </w:r>
    </w:p>
    <w:p w14:paraId="69986616" w14:textId="43138295" w:rsidR="00107566" w:rsidRPr="00FF28C4" w:rsidRDefault="00107566" w:rsidP="00107566">
      <w:pPr>
        <w:pStyle w:val="ListParagraph"/>
        <w:numPr>
          <w:ilvl w:val="0"/>
          <w:numId w:val="5"/>
        </w:numPr>
        <w:ind w:hanging="502"/>
        <w:rPr>
          <w:color w:val="auto"/>
        </w:rPr>
      </w:pPr>
      <w:r w:rsidRPr="00FF28C4">
        <w:rPr>
          <w:color w:val="auto"/>
        </w:rPr>
        <w:t>The budget for 2024</w:t>
      </w:r>
      <w:r w:rsidR="009A32CA">
        <w:rPr>
          <w:color w:val="auto"/>
        </w:rPr>
        <w:t>/</w:t>
      </w:r>
      <w:r w:rsidRPr="00FF28C4">
        <w:rPr>
          <w:color w:val="auto"/>
        </w:rPr>
        <w:t>25, as approved by the Council at its meeting in February 2024, was set at £235.</w:t>
      </w:r>
      <w:r w:rsidRPr="00164126">
        <w:rPr>
          <w:color w:val="auto"/>
        </w:rPr>
        <w:t>419</w:t>
      </w:r>
      <w:r w:rsidR="008F2FDD">
        <w:rPr>
          <w:color w:val="auto"/>
        </w:rPr>
        <w:t>m</w:t>
      </w:r>
      <w:r w:rsidRPr="00FF28C4">
        <w:rPr>
          <w:color w:val="auto"/>
        </w:rPr>
        <w:t xml:space="preserve">. </w:t>
      </w:r>
      <w:r w:rsidRPr="00FF28C4">
        <w:rPr>
          <w:rFonts w:cs="Arial"/>
          <w:color w:val="000000" w:themeColor="text1"/>
        </w:rPr>
        <w:t xml:space="preserve">Since this point, some of the required carry forwards of underspends from 2023/24 have been included as well as in-year budget slippages with the budgets reprofiled accordingly. This gives a revised budget at </w:t>
      </w:r>
      <w:r w:rsidR="005369EA">
        <w:rPr>
          <w:rFonts w:cs="Arial"/>
          <w:color w:val="000000" w:themeColor="text1"/>
        </w:rPr>
        <w:t>December</w:t>
      </w:r>
      <w:r w:rsidRPr="00FF28C4">
        <w:rPr>
          <w:rFonts w:cs="Arial"/>
          <w:color w:val="000000" w:themeColor="text1"/>
        </w:rPr>
        <w:t xml:space="preserve"> 2024 of £168.83</w:t>
      </w:r>
      <w:r w:rsidR="005369EA">
        <w:rPr>
          <w:rFonts w:cs="Arial"/>
          <w:color w:val="000000" w:themeColor="text1"/>
        </w:rPr>
        <w:t>1</w:t>
      </w:r>
      <w:r w:rsidR="008F2FDD">
        <w:rPr>
          <w:rFonts w:cs="Arial"/>
          <w:color w:val="000000" w:themeColor="text1"/>
        </w:rPr>
        <w:t>m</w:t>
      </w:r>
      <w:r w:rsidRPr="00FF28C4">
        <w:rPr>
          <w:rFonts w:cs="Arial"/>
          <w:color w:val="000000" w:themeColor="text1"/>
        </w:rPr>
        <w:t xml:space="preserve"> as shown in Appendix </w:t>
      </w:r>
      <w:r w:rsidRPr="00164126">
        <w:rPr>
          <w:rFonts w:cs="Arial"/>
          <w:color w:val="000000" w:themeColor="text1"/>
        </w:rPr>
        <w:t>C</w:t>
      </w:r>
      <w:r w:rsidRPr="00FF28C4">
        <w:rPr>
          <w:rFonts w:cs="Arial"/>
          <w:color w:val="000000" w:themeColor="text1"/>
        </w:rPr>
        <w:t>.</w:t>
      </w:r>
    </w:p>
    <w:p w14:paraId="169136FB" w14:textId="20D65F4B" w:rsidR="00107566" w:rsidRPr="00FF28C4" w:rsidRDefault="00107566" w:rsidP="00107566">
      <w:pPr>
        <w:pStyle w:val="ListParagraph"/>
        <w:numPr>
          <w:ilvl w:val="0"/>
          <w:numId w:val="5"/>
        </w:numPr>
        <w:ind w:hanging="502"/>
        <w:rPr>
          <w:b/>
          <w:bCs/>
          <w:color w:val="auto"/>
        </w:rPr>
      </w:pPr>
      <w:r w:rsidRPr="00FF28C4">
        <w:t>Spend against the total budget at the end of December 2024 is £109.</w:t>
      </w:r>
      <w:r>
        <w:t>6</w:t>
      </w:r>
      <w:r w:rsidR="008F2FDD">
        <w:t>m</w:t>
      </w:r>
      <w:r w:rsidRPr="00FF28C4">
        <w:t xml:space="preserve"> in total, which is 65% of the latest budget, and </w:t>
      </w:r>
      <w:r>
        <w:t>71</w:t>
      </w:r>
      <w:r w:rsidRPr="00FF28C4">
        <w:t>% of the forecast spend of £1</w:t>
      </w:r>
      <w:r w:rsidR="005369EA">
        <w:t>47</w:t>
      </w:r>
      <w:r>
        <w:t>.</w:t>
      </w:r>
      <w:r w:rsidR="005369EA">
        <w:t>169</w:t>
      </w:r>
      <w:r w:rsidR="008F2FDD">
        <w:t>m</w:t>
      </w:r>
      <w:r w:rsidRPr="00FF28C4">
        <w:t xml:space="preserve"> by year end</w:t>
      </w:r>
      <w:r w:rsidR="005369EA">
        <w:t xml:space="preserve">, </w:t>
      </w:r>
      <w:r w:rsidRPr="00FF28C4">
        <w:t>31 March 2025.</w:t>
      </w:r>
    </w:p>
    <w:p w14:paraId="663C0559" w14:textId="78D9A9B5" w:rsidR="001C2815" w:rsidRDefault="001C2815" w:rsidP="005369EA">
      <w:pPr>
        <w:pStyle w:val="ListParagraph"/>
        <w:rPr>
          <w:color w:val="auto"/>
          <w:sz w:val="16"/>
          <w:szCs w:val="16"/>
        </w:rPr>
      </w:pPr>
      <w:r w:rsidRPr="001C2815">
        <w:rPr>
          <w:noProof/>
        </w:rPr>
        <w:drawing>
          <wp:inline distT="0" distB="0" distL="0" distR="0" wp14:anchorId="4D90CDB0" wp14:editId="0DE1B6BC">
            <wp:extent cx="6292252" cy="762000"/>
            <wp:effectExtent l="0" t="0" r="0" b="0"/>
            <wp:docPr id="1342175923"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297050" cy="762581"/>
                    </a:xfrm>
                    <a:prstGeom prst="rect">
                      <a:avLst/>
                    </a:prstGeom>
                    <a:noFill/>
                    <a:ln>
                      <a:noFill/>
                    </a:ln>
                  </pic:spPr>
                </pic:pic>
              </a:graphicData>
            </a:graphic>
          </wp:inline>
        </w:drawing>
      </w:r>
    </w:p>
    <w:p w14:paraId="2D92DF85" w14:textId="7237EAEA" w:rsidR="00107566" w:rsidRPr="001956F9" w:rsidRDefault="00107566" w:rsidP="005369EA">
      <w:pPr>
        <w:pStyle w:val="ListParagraph"/>
        <w:rPr>
          <w:color w:val="auto"/>
          <w:sz w:val="16"/>
          <w:szCs w:val="16"/>
        </w:rPr>
      </w:pPr>
      <w:r w:rsidRPr="001956F9">
        <w:rPr>
          <w:color w:val="auto"/>
          <w:sz w:val="16"/>
          <w:szCs w:val="16"/>
        </w:rPr>
        <w:t>Fig</w:t>
      </w:r>
      <w:r>
        <w:rPr>
          <w:color w:val="auto"/>
          <w:sz w:val="16"/>
          <w:szCs w:val="16"/>
        </w:rPr>
        <w:t>.</w:t>
      </w:r>
      <w:r w:rsidRPr="001956F9">
        <w:rPr>
          <w:color w:val="auto"/>
          <w:sz w:val="16"/>
          <w:szCs w:val="16"/>
        </w:rPr>
        <w:t>1</w:t>
      </w:r>
    </w:p>
    <w:p w14:paraId="7695CF46" w14:textId="77777777" w:rsidR="00107566" w:rsidRDefault="00107566" w:rsidP="00107566">
      <w:pPr>
        <w:rPr>
          <w:b/>
          <w:bCs/>
          <w:color w:val="auto"/>
        </w:rPr>
      </w:pPr>
    </w:p>
    <w:p w14:paraId="3E9F6DFC" w14:textId="77777777" w:rsidR="008E31C9" w:rsidRDefault="008E31C9" w:rsidP="00107566">
      <w:pPr>
        <w:rPr>
          <w:b/>
          <w:bCs/>
          <w:color w:val="auto"/>
        </w:rPr>
      </w:pPr>
    </w:p>
    <w:p w14:paraId="6C3DA816" w14:textId="525C6BC6" w:rsidR="00107566" w:rsidRPr="00291CF3" w:rsidRDefault="00107566" w:rsidP="00107566">
      <w:pPr>
        <w:rPr>
          <w:b/>
          <w:bCs/>
          <w:color w:val="auto"/>
        </w:rPr>
      </w:pPr>
      <w:r w:rsidRPr="14BF4969">
        <w:rPr>
          <w:b/>
          <w:bCs/>
          <w:color w:val="auto"/>
        </w:rPr>
        <w:lastRenderedPageBreak/>
        <w:t>General Fund Capital</w:t>
      </w:r>
    </w:p>
    <w:p w14:paraId="14665758" w14:textId="1B317CE4" w:rsidR="00107566" w:rsidRPr="00AD7C78" w:rsidRDefault="00107566" w:rsidP="00AD7C78">
      <w:pPr>
        <w:pStyle w:val="ListParagraph"/>
        <w:numPr>
          <w:ilvl w:val="0"/>
          <w:numId w:val="5"/>
        </w:numPr>
        <w:ind w:hanging="502"/>
        <w:rPr>
          <w:color w:val="auto"/>
        </w:rPr>
      </w:pPr>
      <w:r w:rsidRPr="00537422">
        <w:rPr>
          <w:color w:val="auto"/>
        </w:rPr>
        <w:t xml:space="preserve">A summary of the General Fund schemes by project type is shown below </w:t>
      </w:r>
      <w:r>
        <w:rPr>
          <w:color w:val="auto"/>
        </w:rPr>
        <w:t xml:space="preserve">in Fig.2 </w:t>
      </w:r>
      <w:r w:rsidRPr="00537422">
        <w:rPr>
          <w:color w:val="auto"/>
        </w:rPr>
        <w:t>and this provides an insight into the value and range of development projects that the Council is undergoing. It also highlights that 1</w:t>
      </w:r>
      <w:r>
        <w:rPr>
          <w:color w:val="auto"/>
        </w:rPr>
        <w:t>2</w:t>
      </w:r>
      <w:r w:rsidRPr="00537422">
        <w:rPr>
          <w:color w:val="auto"/>
        </w:rPr>
        <w:t>%</w:t>
      </w:r>
      <w:r w:rsidR="00AA3702">
        <w:rPr>
          <w:color w:val="auto"/>
        </w:rPr>
        <w:t>-16%</w:t>
      </w:r>
      <w:r w:rsidRPr="00537422">
        <w:rPr>
          <w:color w:val="auto"/>
        </w:rPr>
        <w:t xml:space="preserve"> of the capital programme relates to Housing Company Loans of which the spend is reliant on the progress of the Housing company development programme.  </w:t>
      </w:r>
    </w:p>
    <w:p w14:paraId="35318E7B" w14:textId="7C3553E6" w:rsidR="00107566" w:rsidRPr="00E42280" w:rsidRDefault="00107566" w:rsidP="00107566">
      <w:pPr>
        <w:pStyle w:val="ListParagraph"/>
        <w:numPr>
          <w:ilvl w:val="0"/>
          <w:numId w:val="5"/>
        </w:numPr>
        <w:tabs>
          <w:tab w:val="clear" w:pos="426"/>
        </w:tabs>
        <w:ind w:hanging="502"/>
      </w:pPr>
      <w:r w:rsidRPr="00E42280">
        <w:rPr>
          <w:color w:val="auto"/>
        </w:rPr>
        <w:t>From the start of 2024/25 a revised approach to aligning the OX Place Business Plan with the quarterly Capital Monitoring has been in place and this is realising improved projections in terms of both loans to the company and HRA</w:t>
      </w:r>
      <w:r>
        <w:rPr>
          <w:color w:val="auto"/>
        </w:rPr>
        <w:t xml:space="preserve"> </w:t>
      </w:r>
      <w:r w:rsidRPr="00E42280">
        <w:rPr>
          <w:color w:val="auto"/>
        </w:rPr>
        <w:t>purchases.</w:t>
      </w:r>
    </w:p>
    <w:p w14:paraId="746EA155" w14:textId="6BEB4438" w:rsidR="00AA3702" w:rsidRDefault="00AA3702" w:rsidP="005369EA">
      <w:pPr>
        <w:pStyle w:val="ListParagraph"/>
        <w:ind w:left="284"/>
        <w:rPr>
          <w:color w:val="auto"/>
          <w:sz w:val="16"/>
          <w:szCs w:val="16"/>
        </w:rPr>
      </w:pPr>
      <w:r w:rsidRPr="00AA3702">
        <w:rPr>
          <w:noProof/>
        </w:rPr>
        <w:drawing>
          <wp:inline distT="0" distB="0" distL="0" distR="0" wp14:anchorId="02BBD99B" wp14:editId="53A12AA8">
            <wp:extent cx="5904230" cy="1346200"/>
            <wp:effectExtent l="0" t="0" r="1270" b="6350"/>
            <wp:docPr id="2070749970"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904230" cy="1346200"/>
                    </a:xfrm>
                    <a:prstGeom prst="rect">
                      <a:avLst/>
                    </a:prstGeom>
                    <a:noFill/>
                    <a:ln>
                      <a:noFill/>
                    </a:ln>
                  </pic:spPr>
                </pic:pic>
              </a:graphicData>
            </a:graphic>
          </wp:inline>
        </w:drawing>
      </w:r>
    </w:p>
    <w:p w14:paraId="63F582FB" w14:textId="7754347D" w:rsidR="00107566" w:rsidRPr="001956F9" w:rsidRDefault="00107566" w:rsidP="005369EA">
      <w:pPr>
        <w:pStyle w:val="ListParagraph"/>
        <w:ind w:left="284"/>
        <w:rPr>
          <w:color w:val="auto"/>
          <w:sz w:val="16"/>
          <w:szCs w:val="16"/>
        </w:rPr>
      </w:pPr>
      <w:r w:rsidRPr="001956F9">
        <w:rPr>
          <w:color w:val="auto"/>
          <w:sz w:val="16"/>
          <w:szCs w:val="16"/>
        </w:rPr>
        <w:t>Fig</w:t>
      </w:r>
      <w:r>
        <w:rPr>
          <w:color w:val="auto"/>
          <w:sz w:val="16"/>
          <w:szCs w:val="16"/>
        </w:rPr>
        <w:t>.2</w:t>
      </w:r>
    </w:p>
    <w:p w14:paraId="5CAECF38" w14:textId="41FA8D33" w:rsidR="00107566" w:rsidRPr="00953D10" w:rsidRDefault="00107566" w:rsidP="00AD7C78">
      <w:pPr>
        <w:pStyle w:val="ListParagraph"/>
        <w:numPr>
          <w:ilvl w:val="0"/>
          <w:numId w:val="5"/>
        </w:numPr>
        <w:ind w:hanging="502"/>
        <w:rPr>
          <w:color w:val="auto"/>
        </w:rPr>
      </w:pPr>
      <w:r w:rsidRPr="00AD7C78">
        <w:rPr>
          <w:color w:val="auto"/>
        </w:rPr>
        <w:t xml:space="preserve">Overall, 48% of the </w:t>
      </w:r>
      <w:r w:rsidR="00EC2C28" w:rsidRPr="00AD7C78">
        <w:rPr>
          <w:color w:val="auto"/>
        </w:rPr>
        <w:t xml:space="preserve">latest </w:t>
      </w:r>
      <w:r w:rsidRPr="00AD7C78">
        <w:rPr>
          <w:color w:val="auto"/>
        </w:rPr>
        <w:t xml:space="preserve">General Fund Capital budget </w:t>
      </w:r>
      <w:r w:rsidR="00EC2C28" w:rsidRPr="00AD7C78">
        <w:rPr>
          <w:color w:val="auto"/>
        </w:rPr>
        <w:t xml:space="preserve">and </w:t>
      </w:r>
      <w:r w:rsidR="009A32CA" w:rsidRPr="00AD7C78">
        <w:rPr>
          <w:color w:val="auto"/>
        </w:rPr>
        <w:t>56%</w:t>
      </w:r>
      <w:r w:rsidR="00EC2C28" w:rsidRPr="00AD7C78">
        <w:rPr>
          <w:color w:val="auto"/>
        </w:rPr>
        <w:t xml:space="preserve"> percent of the forecast out</w:t>
      </w:r>
      <w:r w:rsidR="003B6E7E" w:rsidRPr="00AD7C78">
        <w:rPr>
          <w:color w:val="auto"/>
        </w:rPr>
        <w:t>t</w:t>
      </w:r>
      <w:r w:rsidR="00EC2C28" w:rsidRPr="00AD7C78">
        <w:rPr>
          <w:color w:val="auto"/>
        </w:rPr>
        <w:t xml:space="preserve">urn </w:t>
      </w:r>
      <w:r w:rsidRPr="00AD7C78">
        <w:rPr>
          <w:color w:val="auto"/>
        </w:rPr>
        <w:t xml:space="preserve">has been spent by 31 December 2024. </w:t>
      </w:r>
      <w:r w:rsidRPr="00953D10">
        <w:rPr>
          <w:color w:val="auto"/>
        </w:rPr>
        <w:t xml:space="preserve"> </w:t>
      </w:r>
    </w:p>
    <w:p w14:paraId="395070BC" w14:textId="77777777" w:rsidR="00107566" w:rsidRPr="005B0013" w:rsidRDefault="00107566" w:rsidP="00107566">
      <w:pPr>
        <w:ind w:left="1276" w:hanging="490"/>
        <w:rPr>
          <w:color w:val="auto"/>
        </w:rPr>
      </w:pPr>
      <w:r w:rsidRPr="005B0013">
        <w:rPr>
          <w:color w:val="auto"/>
          <w:u w:val="single"/>
        </w:rPr>
        <w:t>Project type key budgets</w:t>
      </w:r>
      <w:r w:rsidRPr="005B0013">
        <w:rPr>
          <w:color w:val="auto"/>
        </w:rPr>
        <w:t>:</w:t>
      </w:r>
    </w:p>
    <w:p w14:paraId="5E01AA85" w14:textId="77777777" w:rsidR="00107566" w:rsidRPr="005B0013" w:rsidRDefault="00107566" w:rsidP="00107566">
      <w:pPr>
        <w:pStyle w:val="ListParagraph"/>
        <w:numPr>
          <w:ilvl w:val="0"/>
          <w:numId w:val="12"/>
        </w:numPr>
        <w:tabs>
          <w:tab w:val="clear" w:pos="426"/>
        </w:tabs>
        <w:ind w:left="1276" w:hanging="490"/>
        <w:rPr>
          <w:color w:val="auto"/>
        </w:rPr>
      </w:pPr>
      <w:r w:rsidRPr="005B0013">
        <w:rPr>
          <w:b/>
          <w:bCs/>
          <w:color w:val="auto"/>
        </w:rPr>
        <w:t>Development</w:t>
      </w:r>
      <w:r w:rsidRPr="005B0013">
        <w:rPr>
          <w:color w:val="auto"/>
          <w:u w:val="single"/>
        </w:rPr>
        <w:t xml:space="preserve"> </w:t>
      </w:r>
      <w:r w:rsidRPr="005B0013">
        <w:rPr>
          <w:color w:val="auto"/>
        </w:rPr>
        <w:t>– Blackbird Leys Regeneration; East Oxford C</w:t>
      </w:r>
      <w:r>
        <w:rPr>
          <w:color w:val="auto"/>
        </w:rPr>
        <w:t>ommunity Centre</w:t>
      </w:r>
      <w:r w:rsidRPr="00924310">
        <w:rPr>
          <w:color w:val="auto"/>
        </w:rPr>
        <w:t>; Covered Market; HIF</w:t>
      </w:r>
      <w:r w:rsidRPr="005B0013">
        <w:rPr>
          <w:color w:val="auto"/>
        </w:rPr>
        <w:t xml:space="preserve"> and Growth Deal </w:t>
      </w:r>
      <w:proofErr w:type="spellStart"/>
      <w:r w:rsidRPr="005B0013">
        <w:rPr>
          <w:color w:val="auto"/>
        </w:rPr>
        <w:t>Osney</w:t>
      </w:r>
      <w:proofErr w:type="spellEnd"/>
      <w:r w:rsidRPr="005B0013">
        <w:rPr>
          <w:color w:val="auto"/>
        </w:rPr>
        <w:t xml:space="preserve"> Bridge works and Oxford Flood Alleviation Scheme (OFAS).</w:t>
      </w:r>
    </w:p>
    <w:p w14:paraId="00F7A270" w14:textId="77777777" w:rsidR="00107566" w:rsidRPr="00243E21" w:rsidRDefault="00107566" w:rsidP="00107566">
      <w:pPr>
        <w:pStyle w:val="ListParagraph"/>
        <w:numPr>
          <w:ilvl w:val="0"/>
          <w:numId w:val="12"/>
        </w:numPr>
        <w:tabs>
          <w:tab w:val="clear" w:pos="426"/>
        </w:tabs>
        <w:ind w:left="1276" w:hanging="490"/>
        <w:rPr>
          <w:color w:val="auto"/>
        </w:rPr>
      </w:pPr>
      <w:r w:rsidRPr="00243E21">
        <w:rPr>
          <w:b/>
          <w:bCs/>
          <w:color w:val="auto"/>
        </w:rPr>
        <w:t xml:space="preserve">ICT </w:t>
      </w:r>
      <w:r w:rsidRPr="00243E21">
        <w:rPr>
          <w:color w:val="auto"/>
        </w:rPr>
        <w:t>– MS365 and Cloud Migration; system upgrades</w:t>
      </w:r>
    </w:p>
    <w:p w14:paraId="371F484D" w14:textId="77777777" w:rsidR="00107566" w:rsidRPr="002B38FF" w:rsidRDefault="00107566" w:rsidP="00107566">
      <w:pPr>
        <w:pStyle w:val="ListParagraph"/>
        <w:numPr>
          <w:ilvl w:val="0"/>
          <w:numId w:val="12"/>
        </w:numPr>
        <w:tabs>
          <w:tab w:val="clear" w:pos="426"/>
        </w:tabs>
        <w:ind w:left="1276" w:hanging="490"/>
        <w:rPr>
          <w:color w:val="auto"/>
        </w:rPr>
      </w:pPr>
      <w:r w:rsidRPr="002B38FF">
        <w:rPr>
          <w:b/>
          <w:bCs/>
          <w:color w:val="auto"/>
        </w:rPr>
        <w:t>Compliance</w:t>
      </w:r>
      <w:r w:rsidRPr="002B38FF">
        <w:rPr>
          <w:color w:val="auto"/>
        </w:rPr>
        <w:t xml:space="preserve"> -</w:t>
      </w:r>
      <w:r w:rsidRPr="002B38FF">
        <w:rPr>
          <w:color w:val="auto"/>
          <w:u w:val="single"/>
        </w:rPr>
        <w:t xml:space="preserve"> </w:t>
      </w:r>
      <w:r w:rsidRPr="002B38FF">
        <w:rPr>
          <w:color w:val="auto"/>
        </w:rPr>
        <w:t>Gloucester Green CP(H&amp;S); Old Gas Works Bridges &amp; Waterways.</w:t>
      </w:r>
    </w:p>
    <w:p w14:paraId="462592DB" w14:textId="77777777" w:rsidR="00107566" w:rsidRPr="005B0013" w:rsidRDefault="00107566" w:rsidP="00107566">
      <w:pPr>
        <w:pStyle w:val="ListParagraph"/>
        <w:numPr>
          <w:ilvl w:val="0"/>
          <w:numId w:val="12"/>
        </w:numPr>
        <w:tabs>
          <w:tab w:val="clear" w:pos="426"/>
        </w:tabs>
        <w:ind w:left="1276" w:hanging="490"/>
        <w:rPr>
          <w:color w:val="auto"/>
        </w:rPr>
      </w:pPr>
      <w:r w:rsidRPr="005B0013">
        <w:rPr>
          <w:b/>
          <w:bCs/>
          <w:color w:val="auto"/>
        </w:rPr>
        <w:t>Project Other</w:t>
      </w:r>
      <w:r w:rsidRPr="005B0013">
        <w:rPr>
          <w:color w:val="auto"/>
        </w:rPr>
        <w:t xml:space="preserve"> – Leisure Invest to Save and </w:t>
      </w:r>
      <w:proofErr w:type="spellStart"/>
      <w:r w:rsidRPr="005B0013">
        <w:rPr>
          <w:color w:val="auto"/>
        </w:rPr>
        <w:t>Dilaps</w:t>
      </w:r>
      <w:proofErr w:type="spellEnd"/>
      <w:r w:rsidRPr="005B0013">
        <w:rPr>
          <w:color w:val="auto"/>
        </w:rPr>
        <w:t xml:space="preserve"> works; numerous Capital M&amp;E works on City Centre Portfolio.  </w:t>
      </w:r>
    </w:p>
    <w:p w14:paraId="2A7FBB8B" w14:textId="77777777" w:rsidR="00107566" w:rsidRPr="00243E21" w:rsidRDefault="00107566" w:rsidP="00107566">
      <w:pPr>
        <w:pStyle w:val="ListParagraph"/>
        <w:numPr>
          <w:ilvl w:val="0"/>
          <w:numId w:val="12"/>
        </w:numPr>
        <w:tabs>
          <w:tab w:val="clear" w:pos="426"/>
        </w:tabs>
        <w:ind w:left="1276" w:hanging="490"/>
        <w:rPr>
          <w:color w:val="auto"/>
        </w:rPr>
      </w:pPr>
      <w:r w:rsidRPr="00243E21">
        <w:rPr>
          <w:b/>
          <w:bCs/>
          <w:color w:val="auto"/>
        </w:rPr>
        <w:t>Rolling Programme</w:t>
      </w:r>
      <w:r w:rsidRPr="00243E21">
        <w:rPr>
          <w:color w:val="auto"/>
        </w:rPr>
        <w:t xml:space="preserve"> – ODS Fleet Replacement Programme; Stock condition surveys; Planned Building Maintenance and Energy Efficiency Initiatives</w:t>
      </w:r>
    </w:p>
    <w:p w14:paraId="014A9120" w14:textId="3A2C597D" w:rsidR="00107566" w:rsidRPr="005B0013" w:rsidRDefault="00107566" w:rsidP="00107566">
      <w:pPr>
        <w:pStyle w:val="ListParagraph"/>
        <w:numPr>
          <w:ilvl w:val="0"/>
          <w:numId w:val="12"/>
        </w:numPr>
        <w:tabs>
          <w:tab w:val="clear" w:pos="426"/>
        </w:tabs>
        <w:ind w:left="1276" w:hanging="490"/>
        <w:rPr>
          <w:color w:val="auto"/>
        </w:rPr>
      </w:pPr>
      <w:r w:rsidRPr="005B0013">
        <w:rPr>
          <w:b/>
          <w:bCs/>
          <w:color w:val="auto"/>
        </w:rPr>
        <w:t>Housing Co. Loans</w:t>
      </w:r>
      <w:r w:rsidRPr="005B0013">
        <w:rPr>
          <w:color w:val="auto"/>
        </w:rPr>
        <w:t xml:space="preserve"> – both Barton Park and non-Barton Park Loans to </w:t>
      </w:r>
      <w:proofErr w:type="spellStart"/>
      <w:r w:rsidRPr="005B0013">
        <w:rPr>
          <w:color w:val="auto"/>
        </w:rPr>
        <w:t>OxP</w:t>
      </w:r>
      <w:r w:rsidR="00EC2C28">
        <w:rPr>
          <w:color w:val="auto"/>
        </w:rPr>
        <w:t>l</w:t>
      </w:r>
      <w:r w:rsidRPr="005B0013">
        <w:rPr>
          <w:color w:val="auto"/>
        </w:rPr>
        <w:t>ace</w:t>
      </w:r>
      <w:proofErr w:type="spellEnd"/>
      <w:r w:rsidRPr="005B0013">
        <w:rPr>
          <w:color w:val="auto"/>
        </w:rPr>
        <w:t>.</w:t>
      </w:r>
    </w:p>
    <w:p w14:paraId="24AE32FF" w14:textId="77777777" w:rsidR="00107566" w:rsidRPr="005B0013" w:rsidRDefault="00107566" w:rsidP="00107566">
      <w:pPr>
        <w:pStyle w:val="ListParagraph"/>
        <w:numPr>
          <w:ilvl w:val="0"/>
          <w:numId w:val="12"/>
        </w:numPr>
        <w:tabs>
          <w:tab w:val="clear" w:pos="426"/>
        </w:tabs>
        <w:ind w:left="1276" w:hanging="490"/>
        <w:rPr>
          <w:color w:val="auto"/>
        </w:rPr>
      </w:pPr>
      <w:r w:rsidRPr="005B0013">
        <w:rPr>
          <w:b/>
          <w:bCs/>
          <w:color w:val="auto"/>
        </w:rPr>
        <w:t>Other Capital Spend</w:t>
      </w:r>
      <w:r w:rsidRPr="005B0013">
        <w:rPr>
          <w:color w:val="auto"/>
        </w:rPr>
        <w:t xml:space="preserve"> - incudes Barton Park purchases; </w:t>
      </w:r>
      <w:proofErr w:type="spellStart"/>
      <w:r w:rsidRPr="005B0013">
        <w:rPr>
          <w:color w:val="auto"/>
        </w:rPr>
        <w:t>OxWED</w:t>
      </w:r>
      <w:proofErr w:type="spellEnd"/>
      <w:r w:rsidRPr="005B0013">
        <w:rPr>
          <w:color w:val="auto"/>
        </w:rPr>
        <w:t xml:space="preserve"> loans;</w:t>
      </w:r>
      <w:r>
        <w:rPr>
          <w:color w:val="auto"/>
        </w:rPr>
        <w:t xml:space="preserve"> </w:t>
      </w:r>
      <w:r w:rsidRPr="00927F20">
        <w:rPr>
          <w:color w:val="auto"/>
        </w:rPr>
        <w:t>Oxford North Development;  Cowley Branch Line; Affordable Housing</w:t>
      </w:r>
      <w:r w:rsidRPr="005B0013">
        <w:rPr>
          <w:color w:val="auto"/>
        </w:rPr>
        <w:t xml:space="preserve"> Supply and Disabled Facilities Grants.</w:t>
      </w:r>
    </w:p>
    <w:p w14:paraId="49E72738" w14:textId="77777777" w:rsidR="00107566" w:rsidRPr="00291CF3" w:rsidRDefault="00107566" w:rsidP="00107566">
      <w:pPr>
        <w:rPr>
          <w:color w:val="auto"/>
        </w:rPr>
      </w:pPr>
    </w:p>
    <w:p w14:paraId="43D878BB" w14:textId="77777777" w:rsidR="00107566" w:rsidRPr="006A6BF4" w:rsidRDefault="00107566" w:rsidP="006A6BF4">
      <w:pPr>
        <w:ind w:left="1276" w:hanging="490"/>
        <w:rPr>
          <w:color w:val="auto"/>
          <w:u w:val="single"/>
        </w:rPr>
      </w:pPr>
      <w:r w:rsidRPr="00C71270">
        <w:rPr>
          <w:color w:val="auto"/>
          <w:u w:val="single"/>
        </w:rPr>
        <w:t xml:space="preserve">Key Budget Re-profile changes and </w:t>
      </w:r>
      <w:r>
        <w:rPr>
          <w:color w:val="auto"/>
          <w:u w:val="single"/>
        </w:rPr>
        <w:t xml:space="preserve">Forecast </w:t>
      </w:r>
      <w:r w:rsidRPr="00C71270">
        <w:rPr>
          <w:color w:val="auto"/>
          <w:u w:val="single"/>
        </w:rPr>
        <w:t xml:space="preserve">slippages </w:t>
      </w:r>
      <w:r>
        <w:rPr>
          <w:color w:val="auto"/>
          <w:u w:val="single"/>
        </w:rPr>
        <w:t>at</w:t>
      </w:r>
      <w:r w:rsidRPr="00C71270">
        <w:rPr>
          <w:color w:val="auto"/>
          <w:u w:val="single"/>
        </w:rPr>
        <w:t xml:space="preserve"> Q3 include</w:t>
      </w:r>
      <w:r w:rsidRPr="006A6BF4">
        <w:rPr>
          <w:color w:val="auto"/>
          <w:u w:val="single"/>
        </w:rPr>
        <w:t>:</w:t>
      </w:r>
    </w:p>
    <w:p w14:paraId="629C76F2" w14:textId="4B29A9C0" w:rsidR="00107566" w:rsidRPr="00927F20" w:rsidRDefault="00107566" w:rsidP="006A6BF4">
      <w:pPr>
        <w:pStyle w:val="ListParagraph"/>
        <w:numPr>
          <w:ilvl w:val="0"/>
          <w:numId w:val="12"/>
        </w:numPr>
        <w:tabs>
          <w:tab w:val="clear" w:pos="426"/>
        </w:tabs>
        <w:ind w:left="1276" w:hanging="490"/>
      </w:pPr>
      <w:r w:rsidRPr="006A6BF4">
        <w:rPr>
          <w:b/>
          <w:bCs/>
          <w:color w:val="auto"/>
        </w:rPr>
        <w:t>Housing</w:t>
      </w:r>
      <w:r w:rsidRPr="00ED0A50">
        <w:rPr>
          <w:b/>
          <w:bCs/>
        </w:rPr>
        <w:t xml:space="preserve"> Company Loans </w:t>
      </w:r>
      <w:r w:rsidRPr="00ED0A50">
        <w:t xml:space="preserve">- £3.55m slippage in latest </w:t>
      </w:r>
      <w:r w:rsidR="009A32CA" w:rsidRPr="00ED0A50">
        <w:t>20</w:t>
      </w:r>
      <w:r w:rsidRPr="00ED0A50">
        <w:t xml:space="preserve">24/25 forecast </w:t>
      </w:r>
      <w:r w:rsidRPr="00927F20">
        <w:t>due to  further slippage in the company development programme, principally associated with Mill Lane Marston land acquisition.</w:t>
      </w:r>
    </w:p>
    <w:p w14:paraId="278C1A07" w14:textId="281270FA" w:rsidR="00107566" w:rsidRDefault="00107566" w:rsidP="006A6BF4">
      <w:pPr>
        <w:pStyle w:val="ListParagraph"/>
        <w:numPr>
          <w:ilvl w:val="0"/>
          <w:numId w:val="12"/>
        </w:numPr>
        <w:tabs>
          <w:tab w:val="clear" w:pos="426"/>
        </w:tabs>
        <w:ind w:left="1276" w:hanging="490"/>
      </w:pPr>
      <w:r>
        <w:rPr>
          <w:b/>
          <w:bCs/>
        </w:rPr>
        <w:lastRenderedPageBreak/>
        <w:t xml:space="preserve">ODS Fleet </w:t>
      </w:r>
      <w:r w:rsidRPr="007A5D3A">
        <w:t xml:space="preserve">-  £2.5m </w:t>
      </w:r>
      <w:r w:rsidR="00160143">
        <w:t xml:space="preserve">underspend </w:t>
      </w:r>
      <w:r>
        <w:t>in</w:t>
      </w:r>
      <w:r w:rsidRPr="007A5D3A">
        <w:t xml:space="preserve"> latest </w:t>
      </w:r>
      <w:r w:rsidR="009A32CA">
        <w:t>20</w:t>
      </w:r>
      <w:r w:rsidRPr="007A5D3A">
        <w:t xml:space="preserve">24/25 forecast due to </w:t>
      </w:r>
      <w:r>
        <w:t xml:space="preserve">the difficult stages of trying convert vehicles that have no suitable charging solution or are expensive to convert to electric.  </w:t>
      </w:r>
    </w:p>
    <w:p w14:paraId="7929290B" w14:textId="00A6176B" w:rsidR="00B7590C" w:rsidRPr="00B7590C" w:rsidRDefault="00107566" w:rsidP="006A6BF4">
      <w:pPr>
        <w:pStyle w:val="ListParagraph"/>
        <w:numPr>
          <w:ilvl w:val="0"/>
          <w:numId w:val="12"/>
        </w:numPr>
        <w:tabs>
          <w:tab w:val="clear" w:pos="426"/>
        </w:tabs>
        <w:ind w:left="1276" w:hanging="490"/>
      </w:pPr>
      <w:r w:rsidRPr="00B7590C">
        <w:rPr>
          <w:b/>
          <w:bCs/>
        </w:rPr>
        <w:t xml:space="preserve">Town Hall Works </w:t>
      </w:r>
      <w:r w:rsidRPr="000B3AFC">
        <w:t xml:space="preserve">– </w:t>
      </w:r>
      <w:r w:rsidRPr="00B7590C">
        <w:t xml:space="preserve">A further £1.0m slipped in latest </w:t>
      </w:r>
      <w:r w:rsidR="009A32CA">
        <w:t>20</w:t>
      </w:r>
      <w:r w:rsidRPr="00B7590C">
        <w:t>24/25 forecast due to delays on building design feasibility and building control requirements.</w:t>
      </w:r>
      <w:r w:rsidR="00B7590C" w:rsidRPr="00B7590C">
        <w:t xml:space="preserve"> Design and planning for roof to begin </w:t>
      </w:r>
      <w:r w:rsidR="009A32CA">
        <w:t>20</w:t>
      </w:r>
      <w:r w:rsidR="00B7590C" w:rsidRPr="00B7590C">
        <w:t xml:space="preserve">25/26 and façade clean and </w:t>
      </w:r>
      <w:r w:rsidR="009A32CA" w:rsidRPr="00B7590C">
        <w:t>stonework</w:t>
      </w:r>
      <w:r w:rsidR="00B7590C" w:rsidRPr="00B7590C">
        <w:t xml:space="preserve"> repairs being completed </w:t>
      </w:r>
      <w:r w:rsidR="009A32CA">
        <w:t>20</w:t>
      </w:r>
      <w:r w:rsidR="00B7590C" w:rsidRPr="00B7590C">
        <w:t>25/26.</w:t>
      </w:r>
    </w:p>
    <w:p w14:paraId="5CB8D03C" w14:textId="3AAA0D40" w:rsidR="00107566" w:rsidRPr="00B7590C" w:rsidRDefault="00107566" w:rsidP="006A6BF4">
      <w:pPr>
        <w:pStyle w:val="ListParagraph"/>
        <w:numPr>
          <w:ilvl w:val="0"/>
          <w:numId w:val="12"/>
        </w:numPr>
        <w:tabs>
          <w:tab w:val="clear" w:pos="426"/>
        </w:tabs>
        <w:ind w:left="1276" w:hanging="490"/>
      </w:pPr>
      <w:r w:rsidRPr="00B7590C">
        <w:rPr>
          <w:b/>
          <w:bCs/>
        </w:rPr>
        <w:t xml:space="preserve">Stock Condition Surveys </w:t>
      </w:r>
      <w:r w:rsidRPr="00B7590C">
        <w:t xml:space="preserve">- £0.9m slippage in latest </w:t>
      </w:r>
      <w:r w:rsidR="009A32CA">
        <w:t>20</w:t>
      </w:r>
      <w:r w:rsidRPr="00B7590C">
        <w:t>24/25 forecast due to</w:t>
      </w:r>
      <w:r w:rsidR="00B7590C" w:rsidRPr="00B7590C">
        <w:t xml:space="preserve"> awaiting information on the new asset management system. Surveys to be carried out as the procurement of the system progresses</w:t>
      </w:r>
      <w:r w:rsidR="00B7590C">
        <w:t>.</w:t>
      </w:r>
      <w:r w:rsidR="00B7590C" w:rsidRPr="00B7590C">
        <w:t> </w:t>
      </w:r>
    </w:p>
    <w:p w14:paraId="3919804A" w14:textId="5CDFFE34" w:rsidR="00107566" w:rsidRPr="009A477F" w:rsidRDefault="00107566" w:rsidP="006A6BF4">
      <w:pPr>
        <w:pStyle w:val="ListParagraph"/>
        <w:numPr>
          <w:ilvl w:val="0"/>
          <w:numId w:val="12"/>
        </w:numPr>
        <w:tabs>
          <w:tab w:val="clear" w:pos="426"/>
        </w:tabs>
        <w:ind w:left="1276" w:hanging="490"/>
      </w:pPr>
      <w:r w:rsidRPr="009A477F">
        <w:rPr>
          <w:b/>
          <w:bCs/>
        </w:rPr>
        <w:t xml:space="preserve">Covered Market </w:t>
      </w:r>
      <w:r w:rsidRPr="009A477F">
        <w:t xml:space="preserve">- £0.65m slippage in latest </w:t>
      </w:r>
      <w:r w:rsidR="009A32CA">
        <w:t>20</w:t>
      </w:r>
      <w:r w:rsidRPr="009A477F">
        <w:t>24/25 forecast due to</w:t>
      </w:r>
      <w:r w:rsidR="009A477F" w:rsidRPr="009A477F">
        <w:t xml:space="preserve"> awaiting confirmation of scope of masterplan. Capital works planned for </w:t>
      </w:r>
      <w:r w:rsidR="009A32CA">
        <w:t>20</w:t>
      </w:r>
      <w:r w:rsidR="009A477F" w:rsidRPr="009A477F">
        <w:t>25/26 outside of the masterplan include fire safety systems and fire safety works.</w:t>
      </w:r>
      <w:r w:rsidR="009A477F" w:rsidRPr="009A477F">
        <w:rPr>
          <w:rStyle w:val="eop"/>
          <w:rFonts w:cs="Arial"/>
          <w:shd w:val="clear" w:color="auto" w:fill="FFFFFF"/>
        </w:rPr>
        <w:t> </w:t>
      </w:r>
    </w:p>
    <w:p w14:paraId="225B5F57" w14:textId="3993F984" w:rsidR="00107566" w:rsidRPr="009A477F" w:rsidRDefault="00107566" w:rsidP="006A6BF4">
      <w:pPr>
        <w:pStyle w:val="ListParagraph"/>
        <w:numPr>
          <w:ilvl w:val="0"/>
          <w:numId w:val="12"/>
        </w:numPr>
        <w:tabs>
          <w:tab w:val="clear" w:pos="426"/>
        </w:tabs>
        <w:ind w:left="1276" w:hanging="490"/>
      </w:pPr>
      <w:r w:rsidRPr="009A477F">
        <w:rPr>
          <w:b/>
          <w:bCs/>
        </w:rPr>
        <w:t>Waterways Investment</w:t>
      </w:r>
      <w:r w:rsidRPr="009A477F">
        <w:t xml:space="preserve"> - £0.5m slippage in latest </w:t>
      </w:r>
      <w:r w:rsidR="009A32CA">
        <w:t>20</w:t>
      </w:r>
      <w:r w:rsidRPr="009A477F">
        <w:t xml:space="preserve">24/25 forecast due to </w:t>
      </w:r>
      <w:r w:rsidR="009A477F" w:rsidRPr="009A477F">
        <w:t xml:space="preserve">completion of waterways survey and compiling of resulting works. Being prioritised for approval by safety for year </w:t>
      </w:r>
      <w:r w:rsidR="009A32CA">
        <w:t>20</w:t>
      </w:r>
      <w:r w:rsidR="009A477F" w:rsidRPr="009A477F">
        <w:t>25/26</w:t>
      </w:r>
      <w:r w:rsidR="009A477F">
        <w:rPr>
          <w:rStyle w:val="eop"/>
          <w:rFonts w:cs="Arial"/>
          <w:shd w:val="clear" w:color="auto" w:fill="FFFFFF"/>
        </w:rPr>
        <w:t>.</w:t>
      </w:r>
    </w:p>
    <w:p w14:paraId="266558E2" w14:textId="08196442" w:rsidR="00107566" w:rsidRPr="00927F20" w:rsidRDefault="00107566" w:rsidP="006A6BF4">
      <w:pPr>
        <w:pStyle w:val="ListParagraph"/>
        <w:numPr>
          <w:ilvl w:val="0"/>
          <w:numId w:val="12"/>
        </w:numPr>
        <w:tabs>
          <w:tab w:val="clear" w:pos="426"/>
        </w:tabs>
        <w:ind w:left="1276" w:hanging="490"/>
      </w:pPr>
      <w:r w:rsidRPr="00D92FA3">
        <w:rPr>
          <w:b/>
          <w:bCs/>
        </w:rPr>
        <w:t xml:space="preserve">Leys Youth Hub - </w:t>
      </w:r>
      <w:r w:rsidRPr="00D92FA3">
        <w:t xml:space="preserve">£0.35m slippage in latest </w:t>
      </w:r>
      <w:r w:rsidR="009A32CA" w:rsidRPr="00D92FA3">
        <w:t>20</w:t>
      </w:r>
      <w:r w:rsidRPr="00D92FA3">
        <w:t xml:space="preserve">24/25 forecast </w:t>
      </w:r>
      <w:r w:rsidRPr="00927F20">
        <w:t>due to</w:t>
      </w:r>
      <w:r w:rsidR="006F2418" w:rsidRPr="00927F20">
        <w:t xml:space="preserve"> </w:t>
      </w:r>
      <w:r w:rsidR="00D434EC" w:rsidRPr="00D92FA3">
        <w:t>w</w:t>
      </w:r>
      <w:r w:rsidR="006F2418" w:rsidRPr="00D92FA3">
        <w:t>orks</w:t>
      </w:r>
      <w:r w:rsidR="00D434EC" w:rsidRPr="00D92FA3">
        <w:t xml:space="preserve"> commencing o</w:t>
      </w:r>
      <w:r w:rsidR="006F2418" w:rsidRPr="00D92FA3">
        <w:t xml:space="preserve">n site </w:t>
      </w:r>
      <w:r w:rsidR="00D434EC" w:rsidRPr="00D92FA3">
        <w:t xml:space="preserve">in January 2025 with </w:t>
      </w:r>
      <w:r w:rsidR="00153ECE" w:rsidRPr="00D92FA3">
        <w:t xml:space="preserve">practical completion </w:t>
      </w:r>
      <w:r w:rsidR="00C50314" w:rsidRPr="00D92FA3">
        <w:t>estimated for June 2026</w:t>
      </w:r>
      <w:r w:rsidR="006F2418" w:rsidRPr="00D92FA3">
        <w:t>.</w:t>
      </w:r>
    </w:p>
    <w:p w14:paraId="190FAC7F" w14:textId="77777777" w:rsidR="00107566" w:rsidRDefault="00107566" w:rsidP="00107566">
      <w:pPr>
        <w:pStyle w:val="ListParagraph"/>
        <w:tabs>
          <w:tab w:val="clear" w:pos="426"/>
          <w:tab w:val="left" w:pos="1701"/>
        </w:tabs>
        <w:ind w:left="709"/>
        <w:rPr>
          <w:highlight w:val="yellow"/>
        </w:rPr>
      </w:pPr>
    </w:p>
    <w:p w14:paraId="0959482D" w14:textId="77777777" w:rsidR="00107566" w:rsidRPr="0062796A" w:rsidRDefault="00107566" w:rsidP="00AD7C78">
      <w:pPr>
        <w:pStyle w:val="Heading1"/>
        <w:spacing w:before="0"/>
        <w:rPr>
          <w:color w:val="auto"/>
        </w:rPr>
      </w:pPr>
      <w:r w:rsidRPr="0062796A">
        <w:rPr>
          <w:color w:val="auto"/>
        </w:rPr>
        <w:t>HRA</w:t>
      </w:r>
    </w:p>
    <w:p w14:paraId="41329720" w14:textId="3C4F6550" w:rsidR="00107566" w:rsidRPr="00927F20" w:rsidRDefault="00107566" w:rsidP="00107566">
      <w:pPr>
        <w:pStyle w:val="ListParagraph"/>
        <w:numPr>
          <w:ilvl w:val="0"/>
          <w:numId w:val="5"/>
        </w:numPr>
        <w:tabs>
          <w:tab w:val="clear" w:pos="426"/>
        </w:tabs>
        <w:ind w:left="709" w:hanging="567"/>
        <w:rPr>
          <w:color w:val="auto"/>
        </w:rPr>
      </w:pPr>
      <w:r w:rsidRPr="005C7249">
        <w:rPr>
          <w:color w:val="auto"/>
        </w:rPr>
        <w:t>A summary of the HRA schemes by project type is shown in Fig.3 below, and this shows that approximately 20% of the capital programme is a rolling programme, for example kitchen and bathroom replacements, heating, and electrics etc. The significant element of the HRA capital programme is the Other Capital Spend classification, and these schemes relate to acquisitions and developments. The Other Project element accounts for approximately 25% of the programme and relates to</w:t>
      </w:r>
      <w:r w:rsidR="00244793" w:rsidRPr="005C7249">
        <w:rPr>
          <w:color w:val="auto"/>
        </w:rPr>
        <w:t xml:space="preserve"> </w:t>
      </w:r>
      <w:r w:rsidR="00924310" w:rsidRPr="00927F20">
        <w:rPr>
          <w:color w:val="auto"/>
        </w:rPr>
        <w:t>works required which have been included in the new programme model and include items such as Fire Safety, Structural works and decency (damp and mould, etc.).</w:t>
      </w:r>
    </w:p>
    <w:p w14:paraId="27B70A61" w14:textId="2CF3BF83" w:rsidR="00464D05" w:rsidRDefault="00464D05" w:rsidP="00107566">
      <w:pPr>
        <w:pStyle w:val="ListParagraph"/>
        <w:ind w:left="360"/>
        <w:rPr>
          <w:color w:val="auto"/>
          <w:sz w:val="16"/>
          <w:szCs w:val="16"/>
        </w:rPr>
      </w:pPr>
      <w:r w:rsidRPr="00464D05">
        <w:rPr>
          <w:noProof/>
        </w:rPr>
        <w:drawing>
          <wp:inline distT="0" distB="0" distL="0" distR="0" wp14:anchorId="04D27FF6" wp14:editId="6E2255C9">
            <wp:extent cx="5904230" cy="1064895"/>
            <wp:effectExtent l="0" t="0" r="1270" b="1905"/>
            <wp:docPr id="1527983782"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904230" cy="1064895"/>
                    </a:xfrm>
                    <a:prstGeom prst="rect">
                      <a:avLst/>
                    </a:prstGeom>
                    <a:noFill/>
                    <a:ln>
                      <a:noFill/>
                    </a:ln>
                  </pic:spPr>
                </pic:pic>
              </a:graphicData>
            </a:graphic>
          </wp:inline>
        </w:drawing>
      </w:r>
    </w:p>
    <w:p w14:paraId="43A6367A" w14:textId="6CBCF2AF" w:rsidR="00107566" w:rsidRPr="001956F9" w:rsidRDefault="00107566" w:rsidP="00107566">
      <w:pPr>
        <w:pStyle w:val="ListParagraph"/>
        <w:ind w:left="360"/>
        <w:rPr>
          <w:color w:val="auto"/>
          <w:sz w:val="16"/>
          <w:szCs w:val="16"/>
        </w:rPr>
      </w:pPr>
      <w:r w:rsidRPr="001956F9">
        <w:rPr>
          <w:color w:val="auto"/>
          <w:sz w:val="16"/>
          <w:szCs w:val="16"/>
        </w:rPr>
        <w:t>Fig</w:t>
      </w:r>
      <w:r>
        <w:rPr>
          <w:color w:val="auto"/>
          <w:sz w:val="16"/>
          <w:szCs w:val="16"/>
        </w:rPr>
        <w:t>.3</w:t>
      </w:r>
    </w:p>
    <w:p w14:paraId="5A84CD6C" w14:textId="0D62B677" w:rsidR="00107566" w:rsidRPr="00EA263C" w:rsidRDefault="00107566" w:rsidP="00107566">
      <w:pPr>
        <w:pStyle w:val="Bulletpoints"/>
        <w:tabs>
          <w:tab w:val="clear" w:pos="993"/>
        </w:tabs>
        <w:ind w:left="1134" w:hanging="371"/>
      </w:pPr>
      <w:r w:rsidRPr="00EA263C">
        <w:t xml:space="preserve">The majority of the movements on the HRA capital programme between the  Budget and the Forecast for </w:t>
      </w:r>
      <w:r w:rsidR="009A32CA">
        <w:t>20</w:t>
      </w:r>
      <w:r w:rsidRPr="00EA263C">
        <w:t>24/25, as advised by project managers, are due to the following key slippages:</w:t>
      </w:r>
    </w:p>
    <w:p w14:paraId="33C97FAD" w14:textId="4CC7A335" w:rsidR="00107566" w:rsidRPr="000E0325" w:rsidRDefault="00107566" w:rsidP="00107566">
      <w:pPr>
        <w:pStyle w:val="Bulletpoints"/>
        <w:tabs>
          <w:tab w:val="clear" w:pos="993"/>
        </w:tabs>
        <w:ind w:left="1134" w:hanging="371"/>
      </w:pPr>
      <w:r w:rsidRPr="006A6BF4">
        <w:rPr>
          <w:b/>
          <w:bCs/>
        </w:rPr>
        <w:t>Northfield Hostel</w:t>
      </w:r>
      <w:r w:rsidRPr="000E0325">
        <w:t xml:space="preserve"> - this housing development has been delayed with slippage of £3.94</w:t>
      </w:r>
      <w:r w:rsidR="008F2FDD" w:rsidRPr="000E0325">
        <w:t>m</w:t>
      </w:r>
      <w:r w:rsidRPr="000E0325">
        <w:t xml:space="preserve"> due to the contract award process with a start on site date expected for March 2025. </w:t>
      </w:r>
    </w:p>
    <w:p w14:paraId="5433E8B6" w14:textId="57EF2E3A" w:rsidR="00107566" w:rsidRDefault="00107566" w:rsidP="00107566">
      <w:pPr>
        <w:pStyle w:val="Bulletpoints"/>
        <w:tabs>
          <w:tab w:val="clear" w:pos="993"/>
        </w:tabs>
        <w:ind w:left="1134" w:hanging="371"/>
      </w:pPr>
      <w:r w:rsidRPr="006A6BF4">
        <w:rPr>
          <w:b/>
          <w:bCs/>
        </w:rPr>
        <w:lastRenderedPageBreak/>
        <w:t>Lanham Way (Youngs Way)</w:t>
      </w:r>
      <w:r w:rsidRPr="00EA263C">
        <w:t xml:space="preserve"> has been revised down by £</w:t>
      </w:r>
      <w:r>
        <w:t>0.74</w:t>
      </w:r>
      <w:r w:rsidR="008F2FDD">
        <w:t>m</w:t>
      </w:r>
      <w:r w:rsidRPr="00EA263C">
        <w:t xml:space="preserve"> due to</w:t>
      </w:r>
      <w:r w:rsidRPr="001D22E9">
        <w:rPr>
          <w:highlight w:val="yellow"/>
        </w:rPr>
        <w:t xml:space="preserve"> </w:t>
      </w:r>
      <w:r w:rsidRPr="000E0325">
        <w:t xml:space="preserve">slippage resulting from </w:t>
      </w:r>
      <w:r w:rsidR="000E0325" w:rsidRPr="000E0325">
        <w:t>reprofiling of some spend into 2025/26</w:t>
      </w:r>
      <w:r w:rsidRPr="000E0325">
        <w:t>.</w:t>
      </w:r>
    </w:p>
    <w:p w14:paraId="6673784A" w14:textId="10D9F2AC" w:rsidR="00107566" w:rsidRPr="00BC1F43" w:rsidRDefault="00107566" w:rsidP="00107566">
      <w:pPr>
        <w:pStyle w:val="Bulletpoints"/>
        <w:tabs>
          <w:tab w:val="clear" w:pos="993"/>
        </w:tabs>
        <w:ind w:left="1134" w:hanging="371"/>
      </w:pPr>
      <w:r w:rsidRPr="006A6BF4">
        <w:rPr>
          <w:b/>
          <w:bCs/>
        </w:rPr>
        <w:t>Masons Road</w:t>
      </w:r>
      <w:r w:rsidRPr="00BC1F43">
        <w:t xml:space="preserve"> – the refurbishment works have been revised down by £0.56</w:t>
      </w:r>
      <w:r w:rsidR="008F2FDD" w:rsidRPr="00BC1F43">
        <w:t>m</w:t>
      </w:r>
      <w:r w:rsidRPr="00BC1F43">
        <w:t xml:space="preserve"> </w:t>
      </w:r>
      <w:r w:rsidRPr="00927F20">
        <w:t>due to slippage resulting from</w:t>
      </w:r>
      <w:r w:rsidR="004F703E" w:rsidRPr="00BC1F43">
        <w:t xml:space="preserve"> monitoring the structural works before completing the final making good works</w:t>
      </w:r>
      <w:r w:rsidRPr="00BC1F43">
        <w:t>.</w:t>
      </w:r>
    </w:p>
    <w:p w14:paraId="76DA977B" w14:textId="5CB39084" w:rsidR="00107566" w:rsidRPr="000E0325" w:rsidRDefault="00107566" w:rsidP="00107566">
      <w:pPr>
        <w:pStyle w:val="Bulletpoints"/>
        <w:tabs>
          <w:tab w:val="clear" w:pos="993"/>
        </w:tabs>
        <w:ind w:left="1134" w:hanging="371"/>
      </w:pPr>
      <w:r w:rsidRPr="000E0325">
        <w:t xml:space="preserve">The delivery of the units at the </w:t>
      </w:r>
      <w:r w:rsidRPr="006A6BF4">
        <w:rPr>
          <w:b/>
          <w:bCs/>
        </w:rPr>
        <w:t>Oxford North</w:t>
      </w:r>
      <w:r w:rsidRPr="000E0325">
        <w:t xml:space="preserve"> development has slipped by £0.13</w:t>
      </w:r>
      <w:r w:rsidR="008F2FDD" w:rsidRPr="000E0325">
        <w:t>m</w:t>
      </w:r>
      <w:r w:rsidRPr="000E0325">
        <w:t>.</w:t>
      </w:r>
      <w:r w:rsidR="000E0325" w:rsidRPr="000E0325">
        <w:t xml:space="preserve"> This is due to revisions to cashflow forecasts with some reprofiling into future years, which is reflected in the proposed 2025/26 budget and MTFP.</w:t>
      </w:r>
    </w:p>
    <w:p w14:paraId="3AF23967" w14:textId="5C370419" w:rsidR="00107566" w:rsidRPr="00927F20" w:rsidRDefault="00107566" w:rsidP="00107566">
      <w:pPr>
        <w:pStyle w:val="Bulletpoints"/>
        <w:tabs>
          <w:tab w:val="clear" w:pos="993"/>
        </w:tabs>
        <w:ind w:left="1134" w:hanging="371"/>
      </w:pPr>
      <w:r w:rsidRPr="002705D9">
        <w:t xml:space="preserve">The </w:t>
      </w:r>
      <w:r w:rsidRPr="006A6BF4">
        <w:rPr>
          <w:b/>
          <w:bCs/>
        </w:rPr>
        <w:t>HRA Capital Maintenance programme</w:t>
      </w:r>
      <w:r w:rsidRPr="002705D9">
        <w:t xml:space="preserve"> has </w:t>
      </w:r>
      <w:r w:rsidR="009603A2" w:rsidRPr="002705D9">
        <w:t>slipped by £5.86m d</w:t>
      </w:r>
      <w:r w:rsidRPr="00927F20">
        <w:t>ue to</w:t>
      </w:r>
      <w:r w:rsidR="00D91FAD" w:rsidRPr="00927F20">
        <w:t xml:space="preserve"> </w:t>
      </w:r>
      <w:r w:rsidR="00D91FAD" w:rsidRPr="002705D9">
        <w:t>contractor capacity issues and formation of the new 5yr capital programmes.</w:t>
      </w:r>
    </w:p>
    <w:p w14:paraId="5FD09E91" w14:textId="77777777" w:rsidR="006F2709" w:rsidRPr="001D22E9" w:rsidRDefault="006F2709" w:rsidP="14BF4969">
      <w:pPr>
        <w:rPr>
          <w:b/>
          <w:bCs/>
          <w:color w:val="auto"/>
          <w:highlight w:val="yellow"/>
        </w:rPr>
      </w:pPr>
    </w:p>
    <w:p w14:paraId="1169F6B3" w14:textId="11DCD47E" w:rsidR="00253E33" w:rsidRPr="006E1ADB" w:rsidRDefault="32B74AB0" w:rsidP="14BF4969">
      <w:pPr>
        <w:rPr>
          <w:b/>
          <w:bCs/>
          <w:color w:val="auto"/>
        </w:rPr>
      </w:pPr>
      <w:bookmarkStart w:id="3" w:name="_Hlk157160223"/>
      <w:r w:rsidRPr="006E1ADB">
        <w:rPr>
          <w:b/>
          <w:bCs/>
          <w:color w:val="auto"/>
        </w:rPr>
        <w:t>Corporate Risk</w:t>
      </w:r>
      <w:r w:rsidR="22173B8E" w:rsidRPr="006E1ADB">
        <w:rPr>
          <w:b/>
          <w:bCs/>
          <w:color w:val="auto"/>
        </w:rPr>
        <w:t xml:space="preserve"> </w:t>
      </w:r>
    </w:p>
    <w:p w14:paraId="4BBFA8AD" w14:textId="4CC67D6D" w:rsidR="006E1ADB" w:rsidRPr="006E1ADB" w:rsidRDefault="006E1ADB" w:rsidP="006E1ADB">
      <w:pPr>
        <w:pStyle w:val="ListParagraph"/>
        <w:numPr>
          <w:ilvl w:val="0"/>
          <w:numId w:val="5"/>
        </w:numPr>
        <w:tabs>
          <w:tab w:val="clear" w:pos="426"/>
        </w:tabs>
        <w:ind w:hanging="786"/>
        <w:rPr>
          <w:color w:val="auto"/>
        </w:rPr>
      </w:pPr>
      <w:r w:rsidRPr="006E1ADB">
        <w:rPr>
          <w:color w:val="auto"/>
        </w:rPr>
        <w:t>The table below shows the number of corporate risks on 31 December 2024, categorised by level Red, Amber and Green, and the comparative number by quarter over the prior year:</w:t>
      </w:r>
    </w:p>
    <w:tbl>
      <w:tblPr>
        <w:tblW w:w="79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00"/>
        <w:gridCol w:w="1084"/>
        <w:gridCol w:w="1084"/>
        <w:gridCol w:w="1084"/>
        <w:gridCol w:w="1084"/>
        <w:gridCol w:w="1084"/>
      </w:tblGrid>
      <w:tr w:rsidR="006E1ADB" w:rsidRPr="006E1ADB" w14:paraId="017B30CA" w14:textId="0A8A71DD" w:rsidTr="006A6BF4">
        <w:trPr>
          <w:trHeight w:val="300"/>
          <w:jc w:val="center"/>
        </w:trPr>
        <w:tc>
          <w:tcPr>
            <w:tcW w:w="2500" w:type="dxa"/>
            <w:vMerge w:val="restart"/>
            <w:shd w:val="clear" w:color="auto" w:fill="auto"/>
            <w:noWrap/>
            <w:vAlign w:val="center"/>
            <w:hideMark/>
          </w:tcPr>
          <w:p w14:paraId="09A58D4E" w14:textId="77777777" w:rsidR="006E1ADB" w:rsidRPr="006E1ADB" w:rsidRDefault="006E1ADB" w:rsidP="007F613E">
            <w:pPr>
              <w:spacing w:after="0"/>
              <w:jc w:val="center"/>
              <w:rPr>
                <w:rFonts w:cs="Arial"/>
                <w:b/>
                <w:bCs/>
              </w:rPr>
            </w:pPr>
            <w:r w:rsidRPr="006E1ADB">
              <w:rPr>
                <w:rFonts w:cs="Arial"/>
                <w:b/>
                <w:bCs/>
              </w:rPr>
              <w:t>Current Risk</w:t>
            </w:r>
          </w:p>
        </w:tc>
        <w:tc>
          <w:tcPr>
            <w:tcW w:w="1084" w:type="dxa"/>
            <w:shd w:val="clear" w:color="auto" w:fill="auto"/>
            <w:vAlign w:val="center"/>
            <w:hideMark/>
          </w:tcPr>
          <w:p w14:paraId="2F2A91E0" w14:textId="77777777" w:rsidR="006E1ADB" w:rsidRPr="006E1ADB" w:rsidRDefault="006E1ADB" w:rsidP="007F613E">
            <w:pPr>
              <w:spacing w:after="0"/>
              <w:jc w:val="center"/>
              <w:rPr>
                <w:rFonts w:cs="Arial"/>
                <w:b/>
                <w:bCs/>
              </w:rPr>
            </w:pPr>
            <w:r w:rsidRPr="006E1ADB">
              <w:rPr>
                <w:rFonts w:cs="Arial"/>
                <w:b/>
                <w:bCs/>
              </w:rPr>
              <w:t>Q3</w:t>
            </w:r>
          </w:p>
        </w:tc>
        <w:tc>
          <w:tcPr>
            <w:tcW w:w="1084" w:type="dxa"/>
            <w:shd w:val="clear" w:color="auto" w:fill="auto"/>
            <w:vAlign w:val="center"/>
            <w:hideMark/>
          </w:tcPr>
          <w:p w14:paraId="0F2AFC1F" w14:textId="77777777" w:rsidR="006E1ADB" w:rsidRPr="006E1ADB" w:rsidRDefault="006E1ADB" w:rsidP="007F613E">
            <w:pPr>
              <w:spacing w:after="0"/>
              <w:jc w:val="center"/>
              <w:rPr>
                <w:rFonts w:cs="Arial"/>
                <w:b/>
                <w:bCs/>
              </w:rPr>
            </w:pPr>
            <w:r w:rsidRPr="006E1ADB">
              <w:rPr>
                <w:rFonts w:cs="Arial"/>
                <w:b/>
                <w:bCs/>
              </w:rPr>
              <w:t>Q4</w:t>
            </w:r>
          </w:p>
        </w:tc>
        <w:tc>
          <w:tcPr>
            <w:tcW w:w="1084" w:type="dxa"/>
            <w:shd w:val="clear" w:color="auto" w:fill="auto"/>
            <w:vAlign w:val="center"/>
            <w:hideMark/>
          </w:tcPr>
          <w:p w14:paraId="7F16D825" w14:textId="77777777" w:rsidR="006E1ADB" w:rsidRPr="006E1ADB" w:rsidRDefault="006E1ADB" w:rsidP="007F613E">
            <w:pPr>
              <w:spacing w:after="0"/>
              <w:jc w:val="center"/>
              <w:rPr>
                <w:rFonts w:cs="Arial"/>
                <w:b/>
                <w:bCs/>
              </w:rPr>
            </w:pPr>
            <w:r w:rsidRPr="006E1ADB">
              <w:rPr>
                <w:rFonts w:cs="Arial"/>
                <w:b/>
                <w:bCs/>
              </w:rPr>
              <w:t>Q1</w:t>
            </w:r>
          </w:p>
        </w:tc>
        <w:tc>
          <w:tcPr>
            <w:tcW w:w="1084" w:type="dxa"/>
          </w:tcPr>
          <w:p w14:paraId="2A6F0E0F" w14:textId="77777777" w:rsidR="006E1ADB" w:rsidRPr="006E1ADB" w:rsidRDefault="006E1ADB" w:rsidP="007F613E">
            <w:pPr>
              <w:spacing w:after="0"/>
              <w:jc w:val="center"/>
              <w:rPr>
                <w:rFonts w:cs="Arial"/>
                <w:b/>
                <w:bCs/>
              </w:rPr>
            </w:pPr>
            <w:r w:rsidRPr="006E1ADB">
              <w:rPr>
                <w:rFonts w:cs="Arial"/>
                <w:b/>
                <w:bCs/>
              </w:rPr>
              <w:t>Q2</w:t>
            </w:r>
          </w:p>
        </w:tc>
        <w:tc>
          <w:tcPr>
            <w:tcW w:w="1084" w:type="dxa"/>
            <w:shd w:val="clear" w:color="auto" w:fill="D9D9D9" w:themeFill="background1" w:themeFillShade="D9"/>
          </w:tcPr>
          <w:p w14:paraId="7C3ECFEC" w14:textId="55735717" w:rsidR="006E1ADB" w:rsidRPr="006E1ADB" w:rsidRDefault="006E1ADB" w:rsidP="007F613E">
            <w:pPr>
              <w:spacing w:after="0"/>
              <w:jc w:val="center"/>
              <w:rPr>
                <w:rFonts w:cs="Arial"/>
                <w:b/>
                <w:bCs/>
              </w:rPr>
            </w:pPr>
            <w:r w:rsidRPr="006E1ADB">
              <w:rPr>
                <w:rFonts w:cs="Arial"/>
                <w:b/>
                <w:bCs/>
              </w:rPr>
              <w:t>Q3</w:t>
            </w:r>
          </w:p>
        </w:tc>
      </w:tr>
      <w:tr w:rsidR="006E1ADB" w:rsidRPr="006E1ADB" w14:paraId="0D8C58FE" w14:textId="10BB8A1F" w:rsidTr="006A6BF4">
        <w:trPr>
          <w:trHeight w:val="300"/>
          <w:jc w:val="center"/>
        </w:trPr>
        <w:tc>
          <w:tcPr>
            <w:tcW w:w="2500" w:type="dxa"/>
            <w:vMerge/>
            <w:vAlign w:val="center"/>
            <w:hideMark/>
          </w:tcPr>
          <w:p w14:paraId="6E0B78F7" w14:textId="77777777" w:rsidR="006E1ADB" w:rsidRPr="006E1ADB" w:rsidRDefault="006E1ADB" w:rsidP="007F613E">
            <w:pPr>
              <w:spacing w:after="0"/>
              <w:rPr>
                <w:rFonts w:cs="Arial"/>
                <w:b/>
                <w:bCs/>
              </w:rPr>
            </w:pPr>
          </w:p>
        </w:tc>
        <w:tc>
          <w:tcPr>
            <w:tcW w:w="1084" w:type="dxa"/>
            <w:shd w:val="clear" w:color="auto" w:fill="auto"/>
            <w:vAlign w:val="center"/>
            <w:hideMark/>
          </w:tcPr>
          <w:p w14:paraId="492C95CA" w14:textId="77777777" w:rsidR="006E1ADB" w:rsidRPr="006E1ADB" w:rsidRDefault="006E1ADB" w:rsidP="007F613E">
            <w:pPr>
              <w:spacing w:after="0"/>
              <w:jc w:val="center"/>
              <w:rPr>
                <w:rFonts w:cs="Arial"/>
                <w:b/>
                <w:bCs/>
              </w:rPr>
            </w:pPr>
            <w:r w:rsidRPr="006E1ADB">
              <w:rPr>
                <w:rFonts w:cs="Arial"/>
                <w:b/>
                <w:bCs/>
              </w:rPr>
              <w:t>2023/24</w:t>
            </w:r>
          </w:p>
        </w:tc>
        <w:tc>
          <w:tcPr>
            <w:tcW w:w="1084" w:type="dxa"/>
            <w:shd w:val="clear" w:color="auto" w:fill="auto"/>
            <w:vAlign w:val="center"/>
            <w:hideMark/>
          </w:tcPr>
          <w:p w14:paraId="4E7B47B7" w14:textId="77777777" w:rsidR="006E1ADB" w:rsidRPr="006E1ADB" w:rsidRDefault="006E1ADB" w:rsidP="007F613E">
            <w:pPr>
              <w:spacing w:after="0"/>
              <w:jc w:val="center"/>
              <w:rPr>
                <w:rFonts w:cs="Arial"/>
                <w:b/>
                <w:bCs/>
              </w:rPr>
            </w:pPr>
            <w:r w:rsidRPr="006E1ADB">
              <w:rPr>
                <w:rFonts w:cs="Arial"/>
                <w:b/>
                <w:bCs/>
              </w:rPr>
              <w:t>2023/24</w:t>
            </w:r>
          </w:p>
        </w:tc>
        <w:tc>
          <w:tcPr>
            <w:tcW w:w="1084" w:type="dxa"/>
            <w:shd w:val="clear" w:color="auto" w:fill="auto"/>
            <w:vAlign w:val="center"/>
            <w:hideMark/>
          </w:tcPr>
          <w:p w14:paraId="6A7B0F72" w14:textId="54369286" w:rsidR="006E1ADB" w:rsidRPr="006E1ADB" w:rsidRDefault="006E1ADB" w:rsidP="007F613E">
            <w:pPr>
              <w:spacing w:after="0"/>
              <w:jc w:val="center"/>
              <w:rPr>
                <w:rFonts w:cs="Arial"/>
                <w:b/>
                <w:bCs/>
              </w:rPr>
            </w:pPr>
            <w:r w:rsidRPr="006E1ADB">
              <w:rPr>
                <w:rFonts w:cs="Arial"/>
                <w:b/>
                <w:bCs/>
              </w:rPr>
              <w:t>2024/25</w:t>
            </w:r>
          </w:p>
        </w:tc>
        <w:tc>
          <w:tcPr>
            <w:tcW w:w="1084" w:type="dxa"/>
          </w:tcPr>
          <w:p w14:paraId="0E0C6BB3" w14:textId="65DDB33E" w:rsidR="006E1ADB" w:rsidRPr="006E1ADB" w:rsidRDefault="006E1ADB" w:rsidP="007F613E">
            <w:pPr>
              <w:spacing w:after="0"/>
              <w:jc w:val="center"/>
              <w:rPr>
                <w:rFonts w:cs="Arial"/>
                <w:b/>
                <w:bCs/>
              </w:rPr>
            </w:pPr>
            <w:r w:rsidRPr="006E1ADB">
              <w:rPr>
                <w:rFonts w:cs="Arial"/>
                <w:b/>
                <w:bCs/>
              </w:rPr>
              <w:t>2024/25</w:t>
            </w:r>
          </w:p>
        </w:tc>
        <w:tc>
          <w:tcPr>
            <w:tcW w:w="1084" w:type="dxa"/>
            <w:shd w:val="clear" w:color="auto" w:fill="D9D9D9" w:themeFill="background1" w:themeFillShade="D9"/>
          </w:tcPr>
          <w:p w14:paraId="05AE84A2" w14:textId="57B7A61D" w:rsidR="006E1ADB" w:rsidRPr="006E1ADB" w:rsidRDefault="006E1ADB" w:rsidP="007F613E">
            <w:pPr>
              <w:spacing w:after="0"/>
              <w:jc w:val="center"/>
              <w:rPr>
                <w:rFonts w:cs="Arial"/>
                <w:b/>
                <w:bCs/>
              </w:rPr>
            </w:pPr>
            <w:r w:rsidRPr="006E1ADB">
              <w:rPr>
                <w:rFonts w:cs="Arial"/>
                <w:b/>
                <w:bCs/>
              </w:rPr>
              <w:t>2024/25</w:t>
            </w:r>
          </w:p>
        </w:tc>
      </w:tr>
      <w:tr w:rsidR="006E1ADB" w:rsidRPr="006E1ADB" w14:paraId="3CC3D1F1" w14:textId="1322E544" w:rsidTr="006A6BF4">
        <w:trPr>
          <w:trHeight w:val="300"/>
          <w:jc w:val="center"/>
        </w:trPr>
        <w:tc>
          <w:tcPr>
            <w:tcW w:w="2500" w:type="dxa"/>
            <w:shd w:val="clear" w:color="auto" w:fill="auto"/>
            <w:noWrap/>
            <w:vAlign w:val="center"/>
            <w:hideMark/>
          </w:tcPr>
          <w:p w14:paraId="5C3ECD22" w14:textId="77777777" w:rsidR="006E1ADB" w:rsidRPr="006E1ADB" w:rsidRDefault="006E1ADB" w:rsidP="007F613E">
            <w:pPr>
              <w:spacing w:after="0"/>
              <w:rPr>
                <w:rFonts w:cs="Arial"/>
              </w:rPr>
            </w:pPr>
            <w:r w:rsidRPr="006E1ADB">
              <w:rPr>
                <w:rFonts w:cs="Arial"/>
              </w:rPr>
              <w:t>Red</w:t>
            </w:r>
          </w:p>
        </w:tc>
        <w:tc>
          <w:tcPr>
            <w:tcW w:w="1084" w:type="dxa"/>
            <w:shd w:val="clear" w:color="auto" w:fill="auto"/>
            <w:vAlign w:val="center"/>
          </w:tcPr>
          <w:p w14:paraId="7050686A" w14:textId="77777777" w:rsidR="006E1ADB" w:rsidRPr="006E1ADB" w:rsidRDefault="006E1ADB" w:rsidP="007F613E">
            <w:pPr>
              <w:spacing w:after="0"/>
              <w:jc w:val="center"/>
              <w:rPr>
                <w:rFonts w:cs="Arial"/>
              </w:rPr>
            </w:pPr>
            <w:r w:rsidRPr="006E1ADB">
              <w:rPr>
                <w:rFonts w:cs="Arial"/>
              </w:rPr>
              <w:t>5</w:t>
            </w:r>
          </w:p>
        </w:tc>
        <w:tc>
          <w:tcPr>
            <w:tcW w:w="1084" w:type="dxa"/>
            <w:shd w:val="clear" w:color="auto" w:fill="auto"/>
            <w:vAlign w:val="center"/>
          </w:tcPr>
          <w:p w14:paraId="57C2AD42" w14:textId="77777777" w:rsidR="006E1ADB" w:rsidRPr="006E1ADB" w:rsidRDefault="006E1ADB" w:rsidP="007F613E">
            <w:pPr>
              <w:spacing w:after="0"/>
              <w:jc w:val="center"/>
              <w:rPr>
                <w:rFonts w:cs="Arial"/>
              </w:rPr>
            </w:pPr>
            <w:r w:rsidRPr="006E1ADB">
              <w:rPr>
                <w:rFonts w:cs="Arial"/>
              </w:rPr>
              <w:t>5</w:t>
            </w:r>
          </w:p>
        </w:tc>
        <w:tc>
          <w:tcPr>
            <w:tcW w:w="1084" w:type="dxa"/>
            <w:shd w:val="clear" w:color="auto" w:fill="auto"/>
            <w:vAlign w:val="center"/>
          </w:tcPr>
          <w:p w14:paraId="627D9577" w14:textId="77777777" w:rsidR="006E1ADB" w:rsidRPr="006E1ADB" w:rsidRDefault="006E1ADB" w:rsidP="007F613E">
            <w:pPr>
              <w:spacing w:after="0"/>
              <w:jc w:val="center"/>
              <w:rPr>
                <w:rFonts w:cs="Arial"/>
              </w:rPr>
            </w:pPr>
            <w:r w:rsidRPr="006E1ADB">
              <w:rPr>
                <w:rFonts w:cs="Arial"/>
              </w:rPr>
              <w:t>5</w:t>
            </w:r>
          </w:p>
        </w:tc>
        <w:tc>
          <w:tcPr>
            <w:tcW w:w="1084" w:type="dxa"/>
          </w:tcPr>
          <w:p w14:paraId="06DBE3EE" w14:textId="77777777" w:rsidR="006E1ADB" w:rsidRPr="006E1ADB" w:rsidRDefault="006E1ADB" w:rsidP="007F613E">
            <w:pPr>
              <w:spacing w:after="0"/>
              <w:jc w:val="center"/>
              <w:rPr>
                <w:rFonts w:cs="Arial"/>
              </w:rPr>
            </w:pPr>
            <w:r w:rsidRPr="006E1ADB">
              <w:rPr>
                <w:rFonts w:cs="Arial"/>
              </w:rPr>
              <w:t>4</w:t>
            </w:r>
          </w:p>
        </w:tc>
        <w:tc>
          <w:tcPr>
            <w:tcW w:w="1084" w:type="dxa"/>
            <w:shd w:val="clear" w:color="auto" w:fill="D9D9D9" w:themeFill="background1" w:themeFillShade="D9"/>
          </w:tcPr>
          <w:p w14:paraId="3CC20DD6" w14:textId="3F37B47B" w:rsidR="006E1ADB" w:rsidRPr="006E1ADB" w:rsidRDefault="006E1ADB" w:rsidP="007F613E">
            <w:pPr>
              <w:spacing w:after="0"/>
              <w:jc w:val="center"/>
              <w:rPr>
                <w:rFonts w:cs="Arial"/>
              </w:rPr>
            </w:pPr>
            <w:r w:rsidRPr="006E1ADB">
              <w:rPr>
                <w:rFonts w:cs="Arial"/>
              </w:rPr>
              <w:t>5</w:t>
            </w:r>
          </w:p>
        </w:tc>
      </w:tr>
      <w:tr w:rsidR="006E1ADB" w:rsidRPr="006E1ADB" w14:paraId="5D67CD81" w14:textId="7B99A40E" w:rsidTr="006A6BF4">
        <w:trPr>
          <w:trHeight w:val="300"/>
          <w:jc w:val="center"/>
        </w:trPr>
        <w:tc>
          <w:tcPr>
            <w:tcW w:w="2500" w:type="dxa"/>
            <w:shd w:val="clear" w:color="auto" w:fill="auto"/>
            <w:noWrap/>
            <w:vAlign w:val="center"/>
            <w:hideMark/>
          </w:tcPr>
          <w:p w14:paraId="3F59D208" w14:textId="77777777" w:rsidR="006E1ADB" w:rsidRPr="006E1ADB" w:rsidRDefault="006E1ADB" w:rsidP="007F613E">
            <w:pPr>
              <w:spacing w:after="0"/>
              <w:rPr>
                <w:rFonts w:cs="Arial"/>
              </w:rPr>
            </w:pPr>
            <w:r w:rsidRPr="006E1ADB">
              <w:rPr>
                <w:rFonts w:cs="Arial"/>
              </w:rPr>
              <w:t>Amber</w:t>
            </w:r>
          </w:p>
        </w:tc>
        <w:tc>
          <w:tcPr>
            <w:tcW w:w="1084" w:type="dxa"/>
            <w:shd w:val="clear" w:color="auto" w:fill="auto"/>
            <w:vAlign w:val="center"/>
          </w:tcPr>
          <w:p w14:paraId="73DB61AF" w14:textId="77777777" w:rsidR="006E1ADB" w:rsidRPr="006E1ADB" w:rsidRDefault="006E1ADB" w:rsidP="007F613E">
            <w:pPr>
              <w:spacing w:after="0"/>
              <w:jc w:val="center"/>
              <w:rPr>
                <w:rFonts w:cs="Arial"/>
              </w:rPr>
            </w:pPr>
            <w:r w:rsidRPr="006E1ADB">
              <w:rPr>
                <w:rFonts w:cs="Arial"/>
              </w:rPr>
              <w:t>6</w:t>
            </w:r>
          </w:p>
        </w:tc>
        <w:tc>
          <w:tcPr>
            <w:tcW w:w="1084" w:type="dxa"/>
            <w:shd w:val="clear" w:color="auto" w:fill="auto"/>
            <w:vAlign w:val="center"/>
          </w:tcPr>
          <w:p w14:paraId="423F5C2D" w14:textId="77777777" w:rsidR="006E1ADB" w:rsidRPr="006E1ADB" w:rsidRDefault="006E1ADB" w:rsidP="007F613E">
            <w:pPr>
              <w:spacing w:after="0"/>
              <w:jc w:val="center"/>
              <w:rPr>
                <w:rFonts w:cs="Arial"/>
              </w:rPr>
            </w:pPr>
            <w:r w:rsidRPr="006E1ADB">
              <w:rPr>
                <w:rFonts w:cs="Arial"/>
              </w:rPr>
              <w:t>6</w:t>
            </w:r>
          </w:p>
        </w:tc>
        <w:tc>
          <w:tcPr>
            <w:tcW w:w="1084" w:type="dxa"/>
            <w:shd w:val="clear" w:color="auto" w:fill="auto"/>
            <w:vAlign w:val="center"/>
          </w:tcPr>
          <w:p w14:paraId="13C00FE1" w14:textId="77777777" w:rsidR="006E1ADB" w:rsidRPr="006E1ADB" w:rsidRDefault="006E1ADB" w:rsidP="007F613E">
            <w:pPr>
              <w:spacing w:after="0"/>
              <w:jc w:val="center"/>
              <w:rPr>
                <w:rFonts w:cs="Arial"/>
              </w:rPr>
            </w:pPr>
            <w:r w:rsidRPr="006E1ADB">
              <w:rPr>
                <w:rFonts w:cs="Arial"/>
              </w:rPr>
              <w:t>6</w:t>
            </w:r>
          </w:p>
        </w:tc>
        <w:tc>
          <w:tcPr>
            <w:tcW w:w="1084" w:type="dxa"/>
          </w:tcPr>
          <w:p w14:paraId="4A2DE2EF" w14:textId="77777777" w:rsidR="006E1ADB" w:rsidRPr="006E1ADB" w:rsidRDefault="006E1ADB" w:rsidP="007F613E">
            <w:pPr>
              <w:spacing w:after="0"/>
              <w:jc w:val="center"/>
              <w:rPr>
                <w:rFonts w:cs="Arial"/>
              </w:rPr>
            </w:pPr>
            <w:r w:rsidRPr="006E1ADB">
              <w:rPr>
                <w:rFonts w:cs="Arial"/>
              </w:rPr>
              <w:t>7</w:t>
            </w:r>
          </w:p>
        </w:tc>
        <w:tc>
          <w:tcPr>
            <w:tcW w:w="1084" w:type="dxa"/>
            <w:shd w:val="clear" w:color="auto" w:fill="D9D9D9" w:themeFill="background1" w:themeFillShade="D9"/>
          </w:tcPr>
          <w:p w14:paraId="50379AB5" w14:textId="5713A8A0" w:rsidR="006E1ADB" w:rsidRPr="006E1ADB" w:rsidRDefault="006E1ADB" w:rsidP="007F613E">
            <w:pPr>
              <w:spacing w:after="0"/>
              <w:jc w:val="center"/>
              <w:rPr>
                <w:rFonts w:cs="Arial"/>
              </w:rPr>
            </w:pPr>
            <w:r w:rsidRPr="006E1ADB">
              <w:rPr>
                <w:rFonts w:cs="Arial"/>
              </w:rPr>
              <w:t>7</w:t>
            </w:r>
          </w:p>
        </w:tc>
      </w:tr>
      <w:tr w:rsidR="006E1ADB" w:rsidRPr="006E1ADB" w14:paraId="7DEE3F46" w14:textId="0036E1B5" w:rsidTr="006A6BF4">
        <w:trPr>
          <w:trHeight w:val="300"/>
          <w:jc w:val="center"/>
        </w:trPr>
        <w:tc>
          <w:tcPr>
            <w:tcW w:w="2500" w:type="dxa"/>
            <w:shd w:val="clear" w:color="auto" w:fill="auto"/>
            <w:noWrap/>
            <w:vAlign w:val="center"/>
            <w:hideMark/>
          </w:tcPr>
          <w:p w14:paraId="7243B02B" w14:textId="77777777" w:rsidR="006E1ADB" w:rsidRPr="006E1ADB" w:rsidRDefault="006E1ADB" w:rsidP="007F613E">
            <w:pPr>
              <w:spacing w:after="0"/>
              <w:rPr>
                <w:rFonts w:cs="Arial"/>
              </w:rPr>
            </w:pPr>
            <w:r w:rsidRPr="006E1ADB">
              <w:rPr>
                <w:rFonts w:cs="Arial"/>
              </w:rPr>
              <w:t>Green</w:t>
            </w:r>
          </w:p>
        </w:tc>
        <w:tc>
          <w:tcPr>
            <w:tcW w:w="1084" w:type="dxa"/>
            <w:shd w:val="clear" w:color="auto" w:fill="auto"/>
            <w:vAlign w:val="center"/>
          </w:tcPr>
          <w:p w14:paraId="29CA4773" w14:textId="77777777" w:rsidR="006E1ADB" w:rsidRPr="006E1ADB" w:rsidRDefault="006E1ADB" w:rsidP="007F613E">
            <w:pPr>
              <w:spacing w:after="0"/>
              <w:jc w:val="center"/>
              <w:rPr>
                <w:rFonts w:cs="Arial"/>
              </w:rPr>
            </w:pPr>
            <w:r w:rsidRPr="006E1ADB">
              <w:rPr>
                <w:rFonts w:cs="Arial"/>
              </w:rPr>
              <w:t>0</w:t>
            </w:r>
          </w:p>
        </w:tc>
        <w:tc>
          <w:tcPr>
            <w:tcW w:w="1084" w:type="dxa"/>
            <w:shd w:val="clear" w:color="auto" w:fill="auto"/>
            <w:vAlign w:val="center"/>
          </w:tcPr>
          <w:p w14:paraId="5023DAEC" w14:textId="77777777" w:rsidR="006E1ADB" w:rsidRPr="006E1ADB" w:rsidRDefault="006E1ADB" w:rsidP="007F613E">
            <w:pPr>
              <w:spacing w:after="0"/>
              <w:jc w:val="center"/>
              <w:rPr>
                <w:rFonts w:cs="Arial"/>
              </w:rPr>
            </w:pPr>
            <w:r w:rsidRPr="006E1ADB">
              <w:rPr>
                <w:rFonts w:cs="Arial"/>
              </w:rPr>
              <w:t>0</w:t>
            </w:r>
          </w:p>
        </w:tc>
        <w:tc>
          <w:tcPr>
            <w:tcW w:w="1084" w:type="dxa"/>
            <w:shd w:val="clear" w:color="auto" w:fill="auto"/>
            <w:vAlign w:val="center"/>
          </w:tcPr>
          <w:p w14:paraId="0A9268E7" w14:textId="77777777" w:rsidR="006E1ADB" w:rsidRPr="006E1ADB" w:rsidRDefault="006E1ADB" w:rsidP="007F613E">
            <w:pPr>
              <w:spacing w:after="0"/>
              <w:jc w:val="center"/>
              <w:rPr>
                <w:rFonts w:cs="Arial"/>
              </w:rPr>
            </w:pPr>
            <w:r w:rsidRPr="006E1ADB">
              <w:rPr>
                <w:rFonts w:cs="Arial"/>
              </w:rPr>
              <w:t>0</w:t>
            </w:r>
          </w:p>
        </w:tc>
        <w:tc>
          <w:tcPr>
            <w:tcW w:w="1084" w:type="dxa"/>
          </w:tcPr>
          <w:p w14:paraId="2DCF1F3D" w14:textId="77777777" w:rsidR="006E1ADB" w:rsidRPr="006E1ADB" w:rsidRDefault="006E1ADB" w:rsidP="007F613E">
            <w:pPr>
              <w:spacing w:after="0"/>
              <w:jc w:val="center"/>
              <w:rPr>
                <w:rFonts w:cs="Arial"/>
              </w:rPr>
            </w:pPr>
            <w:r w:rsidRPr="006E1ADB">
              <w:rPr>
                <w:rFonts w:cs="Arial"/>
              </w:rPr>
              <w:t>0</w:t>
            </w:r>
          </w:p>
        </w:tc>
        <w:tc>
          <w:tcPr>
            <w:tcW w:w="1084" w:type="dxa"/>
            <w:shd w:val="clear" w:color="auto" w:fill="D9D9D9" w:themeFill="background1" w:themeFillShade="D9"/>
          </w:tcPr>
          <w:p w14:paraId="547D88F6" w14:textId="2838E914" w:rsidR="006E1ADB" w:rsidRPr="006E1ADB" w:rsidRDefault="006E1ADB" w:rsidP="007F613E">
            <w:pPr>
              <w:spacing w:after="0"/>
              <w:jc w:val="center"/>
              <w:rPr>
                <w:rFonts w:cs="Arial"/>
              </w:rPr>
            </w:pPr>
            <w:r w:rsidRPr="006E1ADB">
              <w:rPr>
                <w:rFonts w:cs="Arial"/>
              </w:rPr>
              <w:t>0</w:t>
            </w:r>
          </w:p>
        </w:tc>
      </w:tr>
      <w:tr w:rsidR="006E1ADB" w:rsidRPr="006E1ADB" w14:paraId="49AAF510" w14:textId="6EFC25A6" w:rsidTr="006A6BF4">
        <w:trPr>
          <w:trHeight w:val="300"/>
          <w:jc w:val="center"/>
        </w:trPr>
        <w:tc>
          <w:tcPr>
            <w:tcW w:w="2500" w:type="dxa"/>
            <w:shd w:val="clear" w:color="auto" w:fill="D9D9D9" w:themeFill="background1" w:themeFillShade="D9"/>
            <w:noWrap/>
            <w:vAlign w:val="center"/>
            <w:hideMark/>
          </w:tcPr>
          <w:p w14:paraId="37FE51A6" w14:textId="77777777" w:rsidR="006E1ADB" w:rsidRPr="006E1ADB" w:rsidRDefault="006E1ADB" w:rsidP="007F613E">
            <w:pPr>
              <w:spacing w:after="0"/>
              <w:rPr>
                <w:rFonts w:cs="Arial"/>
                <w:b/>
                <w:bCs/>
              </w:rPr>
            </w:pPr>
            <w:r w:rsidRPr="006E1ADB">
              <w:rPr>
                <w:rFonts w:cs="Arial"/>
                <w:b/>
                <w:bCs/>
              </w:rPr>
              <w:t>Total risks</w:t>
            </w:r>
          </w:p>
        </w:tc>
        <w:tc>
          <w:tcPr>
            <w:tcW w:w="1084" w:type="dxa"/>
            <w:shd w:val="clear" w:color="auto" w:fill="D9D9D9" w:themeFill="background1" w:themeFillShade="D9"/>
            <w:vAlign w:val="center"/>
          </w:tcPr>
          <w:p w14:paraId="328F1277" w14:textId="77777777" w:rsidR="006E1ADB" w:rsidRPr="006E1ADB" w:rsidRDefault="006E1ADB" w:rsidP="007F613E">
            <w:pPr>
              <w:spacing w:after="0"/>
              <w:jc w:val="center"/>
              <w:rPr>
                <w:rFonts w:cs="Arial"/>
                <w:b/>
                <w:bCs/>
              </w:rPr>
            </w:pPr>
            <w:r w:rsidRPr="006E1ADB">
              <w:rPr>
                <w:rFonts w:cs="Arial"/>
                <w:b/>
                <w:bCs/>
              </w:rPr>
              <w:t>11</w:t>
            </w:r>
          </w:p>
        </w:tc>
        <w:tc>
          <w:tcPr>
            <w:tcW w:w="1084" w:type="dxa"/>
            <w:shd w:val="clear" w:color="auto" w:fill="D9D9D9" w:themeFill="background1" w:themeFillShade="D9"/>
            <w:vAlign w:val="center"/>
          </w:tcPr>
          <w:p w14:paraId="35C42BCF" w14:textId="77777777" w:rsidR="006E1ADB" w:rsidRPr="006E1ADB" w:rsidRDefault="006E1ADB" w:rsidP="007F613E">
            <w:pPr>
              <w:spacing w:after="0"/>
              <w:jc w:val="center"/>
              <w:rPr>
                <w:rFonts w:cs="Arial"/>
                <w:b/>
                <w:bCs/>
              </w:rPr>
            </w:pPr>
            <w:r w:rsidRPr="006E1ADB">
              <w:rPr>
                <w:rFonts w:cs="Arial"/>
                <w:b/>
                <w:bCs/>
              </w:rPr>
              <w:t>11</w:t>
            </w:r>
          </w:p>
        </w:tc>
        <w:tc>
          <w:tcPr>
            <w:tcW w:w="1084" w:type="dxa"/>
            <w:shd w:val="clear" w:color="auto" w:fill="D9D9D9" w:themeFill="background1" w:themeFillShade="D9"/>
            <w:vAlign w:val="center"/>
          </w:tcPr>
          <w:p w14:paraId="41D1701A" w14:textId="77777777" w:rsidR="006E1ADB" w:rsidRPr="006E1ADB" w:rsidRDefault="006E1ADB" w:rsidP="007F613E">
            <w:pPr>
              <w:spacing w:after="0"/>
              <w:jc w:val="center"/>
              <w:rPr>
                <w:rFonts w:cs="Arial"/>
                <w:b/>
                <w:bCs/>
              </w:rPr>
            </w:pPr>
            <w:r w:rsidRPr="006E1ADB">
              <w:rPr>
                <w:rFonts w:cs="Arial"/>
                <w:b/>
                <w:bCs/>
              </w:rPr>
              <w:t>11</w:t>
            </w:r>
          </w:p>
        </w:tc>
        <w:tc>
          <w:tcPr>
            <w:tcW w:w="1084" w:type="dxa"/>
            <w:shd w:val="clear" w:color="auto" w:fill="D9D9D9" w:themeFill="background1" w:themeFillShade="D9"/>
          </w:tcPr>
          <w:p w14:paraId="1AC66F5D" w14:textId="01937DEE" w:rsidR="006E1ADB" w:rsidRPr="006E1ADB" w:rsidRDefault="006E1ADB" w:rsidP="007F613E">
            <w:pPr>
              <w:spacing w:after="0"/>
              <w:jc w:val="center"/>
              <w:rPr>
                <w:rFonts w:cs="Arial"/>
                <w:b/>
                <w:bCs/>
              </w:rPr>
            </w:pPr>
            <w:r w:rsidRPr="006E1ADB">
              <w:rPr>
                <w:rFonts w:cs="Arial"/>
                <w:b/>
                <w:bCs/>
              </w:rPr>
              <w:t>11</w:t>
            </w:r>
          </w:p>
        </w:tc>
        <w:tc>
          <w:tcPr>
            <w:tcW w:w="1084" w:type="dxa"/>
            <w:shd w:val="clear" w:color="auto" w:fill="D9D9D9" w:themeFill="background1" w:themeFillShade="D9"/>
          </w:tcPr>
          <w:p w14:paraId="5A3D4930" w14:textId="3749FFAD" w:rsidR="006E1ADB" w:rsidRPr="006E1ADB" w:rsidRDefault="006E1ADB" w:rsidP="007F613E">
            <w:pPr>
              <w:spacing w:after="0"/>
              <w:jc w:val="center"/>
              <w:rPr>
                <w:rFonts w:cs="Arial"/>
                <w:b/>
                <w:bCs/>
              </w:rPr>
            </w:pPr>
            <w:r w:rsidRPr="006E1ADB">
              <w:rPr>
                <w:rFonts w:cs="Arial"/>
                <w:b/>
                <w:bCs/>
              </w:rPr>
              <w:t>12</w:t>
            </w:r>
          </w:p>
        </w:tc>
      </w:tr>
      <w:tr w:rsidR="006E1ADB" w:rsidRPr="006E1ADB" w14:paraId="691E8251" w14:textId="7C2DA840" w:rsidTr="006A6BF4">
        <w:trPr>
          <w:trHeight w:val="300"/>
          <w:jc w:val="center"/>
        </w:trPr>
        <w:tc>
          <w:tcPr>
            <w:tcW w:w="2500" w:type="dxa"/>
            <w:shd w:val="clear" w:color="auto" w:fill="auto"/>
            <w:noWrap/>
            <w:vAlign w:val="center"/>
            <w:hideMark/>
          </w:tcPr>
          <w:p w14:paraId="3E883C15" w14:textId="77777777" w:rsidR="006E1ADB" w:rsidRPr="006E1ADB" w:rsidRDefault="006E1ADB" w:rsidP="007F613E">
            <w:pPr>
              <w:spacing w:after="0"/>
              <w:rPr>
                <w:rFonts w:cs="Arial"/>
              </w:rPr>
            </w:pPr>
            <w:r w:rsidRPr="006E1ADB">
              <w:rPr>
                <w:rFonts w:cs="Arial"/>
              </w:rPr>
              <w:t>New risks in quarter</w:t>
            </w:r>
          </w:p>
        </w:tc>
        <w:tc>
          <w:tcPr>
            <w:tcW w:w="1084" w:type="dxa"/>
            <w:shd w:val="clear" w:color="auto" w:fill="auto"/>
            <w:vAlign w:val="center"/>
          </w:tcPr>
          <w:p w14:paraId="0B75C03B" w14:textId="77777777" w:rsidR="006E1ADB" w:rsidRPr="006E1ADB" w:rsidRDefault="006E1ADB" w:rsidP="007F613E">
            <w:pPr>
              <w:spacing w:after="0"/>
              <w:jc w:val="center"/>
              <w:rPr>
                <w:rFonts w:cs="Arial"/>
              </w:rPr>
            </w:pPr>
            <w:r w:rsidRPr="006E1ADB">
              <w:rPr>
                <w:rFonts w:cs="Arial"/>
              </w:rPr>
              <w:t>0</w:t>
            </w:r>
          </w:p>
        </w:tc>
        <w:tc>
          <w:tcPr>
            <w:tcW w:w="1084" w:type="dxa"/>
            <w:shd w:val="clear" w:color="auto" w:fill="auto"/>
            <w:vAlign w:val="center"/>
          </w:tcPr>
          <w:p w14:paraId="3F5C5FAA" w14:textId="77777777" w:rsidR="006E1ADB" w:rsidRPr="006E1ADB" w:rsidRDefault="006E1ADB" w:rsidP="007F613E">
            <w:pPr>
              <w:spacing w:after="0"/>
              <w:jc w:val="center"/>
              <w:rPr>
                <w:rFonts w:cs="Arial"/>
              </w:rPr>
            </w:pPr>
            <w:r w:rsidRPr="006E1ADB">
              <w:rPr>
                <w:rFonts w:cs="Arial"/>
              </w:rPr>
              <w:t>0</w:t>
            </w:r>
          </w:p>
        </w:tc>
        <w:tc>
          <w:tcPr>
            <w:tcW w:w="1084" w:type="dxa"/>
            <w:shd w:val="clear" w:color="auto" w:fill="auto"/>
            <w:vAlign w:val="center"/>
          </w:tcPr>
          <w:p w14:paraId="55CEDA7E" w14:textId="77777777" w:rsidR="006E1ADB" w:rsidRPr="006E1ADB" w:rsidRDefault="006E1ADB" w:rsidP="007F613E">
            <w:pPr>
              <w:spacing w:after="0"/>
              <w:jc w:val="center"/>
              <w:rPr>
                <w:rFonts w:cs="Arial"/>
              </w:rPr>
            </w:pPr>
            <w:r w:rsidRPr="006E1ADB">
              <w:rPr>
                <w:rFonts w:cs="Arial"/>
              </w:rPr>
              <w:t>0</w:t>
            </w:r>
          </w:p>
        </w:tc>
        <w:tc>
          <w:tcPr>
            <w:tcW w:w="1084" w:type="dxa"/>
          </w:tcPr>
          <w:p w14:paraId="7BA0F687" w14:textId="77777777" w:rsidR="006E1ADB" w:rsidRPr="006E1ADB" w:rsidRDefault="006E1ADB" w:rsidP="007F613E">
            <w:pPr>
              <w:spacing w:after="0"/>
              <w:jc w:val="center"/>
              <w:rPr>
                <w:rFonts w:cs="Arial"/>
              </w:rPr>
            </w:pPr>
            <w:r w:rsidRPr="006E1ADB">
              <w:rPr>
                <w:rFonts w:cs="Arial"/>
              </w:rPr>
              <w:t>0</w:t>
            </w:r>
          </w:p>
        </w:tc>
        <w:tc>
          <w:tcPr>
            <w:tcW w:w="1084" w:type="dxa"/>
            <w:shd w:val="clear" w:color="auto" w:fill="D9D9D9" w:themeFill="background1" w:themeFillShade="D9"/>
          </w:tcPr>
          <w:p w14:paraId="7E9C9C14" w14:textId="1252B94E" w:rsidR="006E1ADB" w:rsidRPr="006E1ADB" w:rsidRDefault="006E1ADB" w:rsidP="007F613E">
            <w:pPr>
              <w:spacing w:after="0"/>
              <w:jc w:val="center"/>
              <w:rPr>
                <w:rFonts w:cs="Arial"/>
              </w:rPr>
            </w:pPr>
            <w:r w:rsidRPr="006E1ADB">
              <w:rPr>
                <w:rFonts w:cs="Arial"/>
              </w:rPr>
              <w:t>1</w:t>
            </w:r>
          </w:p>
        </w:tc>
      </w:tr>
      <w:tr w:rsidR="006E1ADB" w:rsidRPr="001D22E9" w14:paraId="47A6C30A" w14:textId="591C9CC8" w:rsidTr="006A6BF4">
        <w:trPr>
          <w:trHeight w:val="300"/>
          <w:jc w:val="center"/>
        </w:trPr>
        <w:tc>
          <w:tcPr>
            <w:tcW w:w="2500" w:type="dxa"/>
            <w:shd w:val="clear" w:color="auto" w:fill="auto"/>
            <w:noWrap/>
            <w:vAlign w:val="center"/>
            <w:hideMark/>
          </w:tcPr>
          <w:p w14:paraId="527A3F35" w14:textId="77777777" w:rsidR="006E1ADB" w:rsidRPr="006E1ADB" w:rsidRDefault="006E1ADB" w:rsidP="007F613E">
            <w:pPr>
              <w:spacing w:after="0"/>
              <w:rPr>
                <w:rFonts w:cs="Arial"/>
              </w:rPr>
            </w:pPr>
            <w:r w:rsidRPr="006E1ADB">
              <w:rPr>
                <w:rFonts w:cs="Arial"/>
              </w:rPr>
              <w:t>Closed</w:t>
            </w:r>
          </w:p>
        </w:tc>
        <w:tc>
          <w:tcPr>
            <w:tcW w:w="1084" w:type="dxa"/>
            <w:shd w:val="clear" w:color="auto" w:fill="auto"/>
            <w:vAlign w:val="center"/>
          </w:tcPr>
          <w:p w14:paraId="36D7AFAB" w14:textId="77777777" w:rsidR="006E1ADB" w:rsidRPr="006E1ADB" w:rsidRDefault="006E1ADB" w:rsidP="007F613E">
            <w:pPr>
              <w:spacing w:after="0"/>
              <w:jc w:val="center"/>
              <w:rPr>
                <w:rFonts w:cs="Arial"/>
              </w:rPr>
            </w:pPr>
            <w:r w:rsidRPr="006E1ADB">
              <w:rPr>
                <w:rFonts w:cs="Arial"/>
              </w:rPr>
              <w:t>0</w:t>
            </w:r>
          </w:p>
        </w:tc>
        <w:tc>
          <w:tcPr>
            <w:tcW w:w="1084" w:type="dxa"/>
            <w:shd w:val="clear" w:color="auto" w:fill="auto"/>
            <w:vAlign w:val="center"/>
          </w:tcPr>
          <w:p w14:paraId="0B7AFDAE" w14:textId="77777777" w:rsidR="006E1ADB" w:rsidRPr="006E1ADB" w:rsidRDefault="006E1ADB" w:rsidP="007F613E">
            <w:pPr>
              <w:spacing w:after="0"/>
              <w:jc w:val="center"/>
              <w:rPr>
                <w:rFonts w:cs="Arial"/>
              </w:rPr>
            </w:pPr>
            <w:r w:rsidRPr="006E1ADB">
              <w:rPr>
                <w:rFonts w:cs="Arial"/>
              </w:rPr>
              <w:t>0</w:t>
            </w:r>
          </w:p>
        </w:tc>
        <w:tc>
          <w:tcPr>
            <w:tcW w:w="1084" w:type="dxa"/>
            <w:shd w:val="clear" w:color="auto" w:fill="auto"/>
            <w:vAlign w:val="center"/>
          </w:tcPr>
          <w:p w14:paraId="0862A56D" w14:textId="77777777" w:rsidR="006E1ADB" w:rsidRPr="006E1ADB" w:rsidRDefault="006E1ADB" w:rsidP="007F613E">
            <w:pPr>
              <w:spacing w:after="0"/>
              <w:jc w:val="center"/>
              <w:rPr>
                <w:rFonts w:cs="Arial"/>
              </w:rPr>
            </w:pPr>
            <w:r w:rsidRPr="006E1ADB">
              <w:rPr>
                <w:rFonts w:cs="Arial"/>
              </w:rPr>
              <w:t>0</w:t>
            </w:r>
          </w:p>
        </w:tc>
        <w:tc>
          <w:tcPr>
            <w:tcW w:w="1084" w:type="dxa"/>
          </w:tcPr>
          <w:p w14:paraId="4B70F654" w14:textId="77777777" w:rsidR="006E1ADB" w:rsidRPr="006E1ADB" w:rsidRDefault="006E1ADB" w:rsidP="007F613E">
            <w:pPr>
              <w:spacing w:after="0"/>
              <w:jc w:val="center"/>
              <w:rPr>
                <w:rFonts w:cs="Arial"/>
              </w:rPr>
            </w:pPr>
            <w:r w:rsidRPr="006E1ADB">
              <w:rPr>
                <w:rFonts w:cs="Arial"/>
              </w:rPr>
              <w:t>0</w:t>
            </w:r>
          </w:p>
        </w:tc>
        <w:tc>
          <w:tcPr>
            <w:tcW w:w="1084" w:type="dxa"/>
            <w:shd w:val="clear" w:color="auto" w:fill="D9D9D9" w:themeFill="background1" w:themeFillShade="D9"/>
          </w:tcPr>
          <w:p w14:paraId="39B785B0" w14:textId="0A9B8E67" w:rsidR="006E1ADB" w:rsidRPr="006E1ADB" w:rsidRDefault="006E1ADB" w:rsidP="007F613E">
            <w:pPr>
              <w:spacing w:after="0"/>
              <w:jc w:val="center"/>
              <w:rPr>
                <w:rFonts w:cs="Arial"/>
              </w:rPr>
            </w:pPr>
            <w:r w:rsidRPr="006E1ADB">
              <w:rPr>
                <w:rFonts w:cs="Arial"/>
              </w:rPr>
              <w:t>0</w:t>
            </w:r>
          </w:p>
        </w:tc>
      </w:tr>
    </w:tbl>
    <w:p w14:paraId="4E0F7731" w14:textId="77777777" w:rsidR="006E1ADB" w:rsidRDefault="006E1ADB" w:rsidP="004F3CB9">
      <w:pPr>
        <w:rPr>
          <w:color w:val="auto"/>
          <w:highlight w:val="yellow"/>
        </w:rPr>
      </w:pPr>
    </w:p>
    <w:p w14:paraId="6A09AF95" w14:textId="77777777" w:rsidR="0036154D" w:rsidRDefault="0036154D" w:rsidP="004F3CB9">
      <w:pPr>
        <w:rPr>
          <w:color w:val="auto"/>
          <w:highlight w:val="yellow"/>
        </w:rPr>
      </w:pPr>
    </w:p>
    <w:p w14:paraId="6994B206" w14:textId="77777777" w:rsidR="0036154D" w:rsidRPr="004F3CB9" w:rsidRDefault="0036154D" w:rsidP="004F3CB9">
      <w:pPr>
        <w:rPr>
          <w:color w:val="auto"/>
          <w:highlight w:val="yellow"/>
        </w:rPr>
      </w:pPr>
    </w:p>
    <w:p w14:paraId="2E38043C" w14:textId="4A3BD45F" w:rsidR="00FA10A6" w:rsidRPr="004F3CB9" w:rsidRDefault="004F3CB9" w:rsidP="00BC1A47">
      <w:pPr>
        <w:pStyle w:val="ListParagraph"/>
        <w:numPr>
          <w:ilvl w:val="0"/>
          <w:numId w:val="5"/>
        </w:numPr>
        <w:tabs>
          <w:tab w:val="clear" w:pos="426"/>
        </w:tabs>
        <w:ind w:hanging="644"/>
        <w:rPr>
          <w:color w:val="auto"/>
        </w:rPr>
      </w:pPr>
      <w:bookmarkStart w:id="4" w:name="_Hlk189215773"/>
      <w:r w:rsidRPr="004F3CB9">
        <w:rPr>
          <w:color w:val="auto"/>
        </w:rPr>
        <w:t xml:space="preserve">At 3Q </w:t>
      </w:r>
      <w:r w:rsidR="009A32CA">
        <w:rPr>
          <w:color w:val="auto"/>
        </w:rPr>
        <w:t>20</w:t>
      </w:r>
      <w:r w:rsidRPr="004F3CB9">
        <w:rPr>
          <w:color w:val="auto"/>
        </w:rPr>
        <w:t>24/25</w:t>
      </w:r>
      <w:r w:rsidR="00A51AFF">
        <w:rPr>
          <w:color w:val="auto"/>
        </w:rPr>
        <w:t xml:space="preserve"> </w:t>
      </w:r>
      <w:r w:rsidR="00A51AFF" w:rsidRPr="004F3CB9">
        <w:rPr>
          <w:color w:val="auto"/>
        </w:rPr>
        <w:t>in the latest update to the current Corporate Risk Register</w:t>
      </w:r>
      <w:r w:rsidRPr="004F3CB9">
        <w:rPr>
          <w:color w:val="auto"/>
        </w:rPr>
        <w:t xml:space="preserve"> t</w:t>
      </w:r>
      <w:r w:rsidR="00FA10A6" w:rsidRPr="004F3CB9">
        <w:rPr>
          <w:color w:val="auto"/>
        </w:rPr>
        <w:t xml:space="preserve">here </w:t>
      </w:r>
      <w:r w:rsidR="00952FBA" w:rsidRPr="004F3CB9">
        <w:rPr>
          <w:color w:val="auto"/>
        </w:rPr>
        <w:t xml:space="preserve">are </w:t>
      </w:r>
      <w:r w:rsidR="00601A34" w:rsidRPr="004F3CB9">
        <w:rPr>
          <w:color w:val="auto"/>
        </w:rPr>
        <w:t>f</w:t>
      </w:r>
      <w:r w:rsidRPr="004F3CB9">
        <w:rPr>
          <w:color w:val="auto"/>
        </w:rPr>
        <w:t>ive</w:t>
      </w:r>
      <w:r w:rsidR="00952FBA" w:rsidRPr="004F3CB9">
        <w:rPr>
          <w:color w:val="auto"/>
        </w:rPr>
        <w:t xml:space="preserve"> red </w:t>
      </w:r>
      <w:r w:rsidRPr="004F3CB9">
        <w:rPr>
          <w:color w:val="auto"/>
        </w:rPr>
        <w:t xml:space="preserve">corporate </w:t>
      </w:r>
      <w:r w:rsidR="00A11423" w:rsidRPr="004F3CB9">
        <w:rPr>
          <w:color w:val="auto"/>
        </w:rPr>
        <w:t>risk</w:t>
      </w:r>
      <w:r w:rsidR="00FA10A6" w:rsidRPr="004F3CB9">
        <w:rPr>
          <w:color w:val="auto"/>
        </w:rPr>
        <w:t>s</w:t>
      </w:r>
      <w:r w:rsidR="00AB0E9B" w:rsidRPr="004F3CB9">
        <w:rPr>
          <w:color w:val="auto"/>
        </w:rPr>
        <w:t xml:space="preserve"> with </w:t>
      </w:r>
      <w:r w:rsidRPr="004F3CB9">
        <w:rPr>
          <w:color w:val="auto"/>
        </w:rPr>
        <w:t>a new red risk for</w:t>
      </w:r>
      <w:r w:rsidRPr="004F3CB9">
        <w:t xml:space="preserve"> </w:t>
      </w:r>
      <w:r>
        <w:t>i</w:t>
      </w:r>
      <w:r w:rsidRPr="004F3CB9">
        <w:rPr>
          <w:color w:val="auto"/>
        </w:rPr>
        <w:t>ncreased costs and complexity for waste</w:t>
      </w:r>
      <w:r w:rsidR="00C655B4">
        <w:rPr>
          <w:color w:val="auto"/>
        </w:rPr>
        <w:t>, one risk that has moved from amber to red and one risk that has moved from red to amber</w:t>
      </w:r>
      <w:r w:rsidR="000501D4" w:rsidRPr="004F3CB9">
        <w:rPr>
          <w:color w:val="auto"/>
        </w:rPr>
        <w:t xml:space="preserve">. </w:t>
      </w:r>
      <w:bookmarkEnd w:id="4"/>
      <w:r w:rsidR="000501D4" w:rsidRPr="004F3CB9">
        <w:rPr>
          <w:color w:val="auto"/>
        </w:rPr>
        <w:t xml:space="preserve">The </w:t>
      </w:r>
      <w:r w:rsidR="00E1215B">
        <w:rPr>
          <w:color w:val="auto"/>
        </w:rPr>
        <w:t xml:space="preserve">current </w:t>
      </w:r>
      <w:r w:rsidR="000501D4" w:rsidRPr="004F3CB9">
        <w:rPr>
          <w:color w:val="auto"/>
        </w:rPr>
        <w:t>f</w:t>
      </w:r>
      <w:r>
        <w:rPr>
          <w:color w:val="auto"/>
        </w:rPr>
        <w:t>ive</w:t>
      </w:r>
      <w:r w:rsidR="000501D4" w:rsidRPr="004F3CB9">
        <w:rPr>
          <w:color w:val="auto"/>
        </w:rPr>
        <w:t xml:space="preserve"> red</w:t>
      </w:r>
      <w:r w:rsidR="00287E78" w:rsidRPr="004F3CB9">
        <w:rPr>
          <w:color w:val="auto"/>
        </w:rPr>
        <w:t xml:space="preserve"> risks </w:t>
      </w:r>
      <w:r w:rsidR="00952FBA" w:rsidRPr="004F3CB9">
        <w:rPr>
          <w:color w:val="auto"/>
        </w:rPr>
        <w:t>are</w:t>
      </w:r>
      <w:r w:rsidR="00FA10A6" w:rsidRPr="004F3CB9">
        <w:rPr>
          <w:color w:val="auto"/>
        </w:rPr>
        <w:t xml:space="preserve"> as follows:</w:t>
      </w:r>
    </w:p>
    <w:p w14:paraId="3444A3AB" w14:textId="1473E5B3" w:rsidR="004F3CB9" w:rsidRPr="004F3CB9" w:rsidRDefault="004F3CB9" w:rsidP="004F3CB9">
      <w:pPr>
        <w:pStyle w:val="Bulletpoints"/>
        <w:tabs>
          <w:tab w:val="clear" w:pos="993"/>
        </w:tabs>
        <w:ind w:left="1276" w:right="113" w:hanging="425"/>
        <w:rPr>
          <w:b/>
          <w:bCs/>
        </w:rPr>
      </w:pPr>
      <w:r w:rsidRPr="004F3CB9">
        <w:rPr>
          <w:b/>
          <w:bCs/>
        </w:rPr>
        <w:t xml:space="preserve">Increased costs and complexity for waste </w:t>
      </w:r>
    </w:p>
    <w:p w14:paraId="48479E01" w14:textId="2F0CB6A7" w:rsidR="004F3CB9" w:rsidRPr="004F3CB9" w:rsidRDefault="004F3CB9" w:rsidP="004F3CB9">
      <w:pPr>
        <w:pStyle w:val="Bulletpoints"/>
        <w:numPr>
          <w:ilvl w:val="0"/>
          <w:numId w:val="0"/>
        </w:numPr>
        <w:tabs>
          <w:tab w:val="clear" w:pos="993"/>
        </w:tabs>
        <w:ind w:left="1276" w:right="113"/>
      </w:pPr>
      <w:r w:rsidRPr="004F3CB9">
        <w:t xml:space="preserve">Changes in statutory waste and recycling obligations may result in increased costs and complexity in the delivery of the Council’s domestic waste collection service, and the ODS commercial operation. If higher costs are not matched by increased revenues this may impact on the funding of other service areas because domestic waste collections are a statutory obligation.  Also, if the income ODS derives from its commercial waste operation reduces, this could impact on dividend payments to the Council which underpin the delivery of other services.  </w:t>
      </w:r>
    </w:p>
    <w:p w14:paraId="038AF866" w14:textId="6A2C051B" w:rsidR="004F3CB9" w:rsidRDefault="004F3CB9" w:rsidP="004F3CB9">
      <w:pPr>
        <w:pStyle w:val="Bulletpoints"/>
        <w:numPr>
          <w:ilvl w:val="0"/>
          <w:numId w:val="0"/>
        </w:numPr>
        <w:tabs>
          <w:tab w:val="clear" w:pos="993"/>
        </w:tabs>
        <w:ind w:left="1276" w:right="113"/>
      </w:pPr>
      <w:r w:rsidRPr="004F3CB9">
        <w:t>The Council is lobbying for new funding</w:t>
      </w:r>
      <w:r w:rsidR="00E4465E">
        <w:t xml:space="preserve"> and proposes to retain much of the payment from enhanced producer responsibility to help with future costs</w:t>
      </w:r>
      <w:r w:rsidRPr="004F3CB9">
        <w:t>.</w:t>
      </w:r>
    </w:p>
    <w:p w14:paraId="213A43FC" w14:textId="77777777" w:rsidR="00E1215B" w:rsidRPr="00E1215B" w:rsidRDefault="00E1215B" w:rsidP="00E1215B">
      <w:pPr>
        <w:pStyle w:val="Bulletpoints"/>
        <w:tabs>
          <w:tab w:val="clear" w:pos="993"/>
        </w:tabs>
        <w:ind w:left="1276" w:right="113" w:hanging="425"/>
        <w:rPr>
          <w:b/>
          <w:bCs/>
        </w:rPr>
      </w:pPr>
      <w:r w:rsidRPr="00E1215B">
        <w:rPr>
          <w:b/>
          <w:bCs/>
        </w:rPr>
        <w:lastRenderedPageBreak/>
        <w:t>Health and safety and compliance with legislative requirements</w:t>
      </w:r>
    </w:p>
    <w:p w14:paraId="37E4CAA2" w14:textId="77777777" w:rsidR="00E1215B" w:rsidRDefault="00E1215B" w:rsidP="00E1215B">
      <w:pPr>
        <w:pStyle w:val="Bulletpoints"/>
        <w:numPr>
          <w:ilvl w:val="0"/>
          <w:numId w:val="0"/>
        </w:numPr>
        <w:tabs>
          <w:tab w:val="clear" w:pos="993"/>
        </w:tabs>
        <w:ind w:left="1276" w:right="113"/>
      </w:pPr>
      <w:r>
        <w:t xml:space="preserve">There is a risk that if there are insufficient resources there will be a failure to comply with legislative requirements including health and safety, data protection and local government law resulting in reputational damage, regulatory action, fines, and costs. </w:t>
      </w:r>
    </w:p>
    <w:p w14:paraId="5FFBF8A8" w14:textId="6C4BED8A" w:rsidR="00E1215B" w:rsidRPr="004F3CB9" w:rsidRDefault="00E1215B" w:rsidP="00E1215B">
      <w:pPr>
        <w:pStyle w:val="Bulletpoints"/>
        <w:numPr>
          <w:ilvl w:val="0"/>
          <w:numId w:val="0"/>
        </w:numPr>
        <w:tabs>
          <w:tab w:val="clear" w:pos="993"/>
        </w:tabs>
        <w:ind w:left="1276" w:right="113"/>
      </w:pPr>
      <w:r>
        <w:t>Mitigations include ensuring that systems are in place to monitor and control compliance, staff training, clarity about roles and responsibilities, internal and external audit, oversight of companies and ensuring that the culture allows for challenge.</w:t>
      </w:r>
    </w:p>
    <w:p w14:paraId="72CB99A7" w14:textId="52DC4AA3" w:rsidR="004F3CB9" w:rsidRPr="00AD4288" w:rsidRDefault="00601A34" w:rsidP="00BC1A47">
      <w:pPr>
        <w:pStyle w:val="Bulletpoints"/>
        <w:tabs>
          <w:tab w:val="clear" w:pos="993"/>
        </w:tabs>
        <w:ind w:left="1276" w:right="113" w:hanging="425"/>
      </w:pPr>
      <w:r w:rsidRPr="00AD4288">
        <w:rPr>
          <w:b/>
          <w:bCs/>
        </w:rPr>
        <w:t xml:space="preserve">Financial </w:t>
      </w:r>
      <w:r w:rsidR="00003856">
        <w:rPr>
          <w:b/>
          <w:bCs/>
        </w:rPr>
        <w:t>s</w:t>
      </w:r>
      <w:r w:rsidRPr="00AD4288">
        <w:rPr>
          <w:b/>
          <w:bCs/>
        </w:rPr>
        <w:t>tability</w:t>
      </w:r>
      <w:r w:rsidRPr="00AD4288">
        <w:t xml:space="preserve"> – this is the risk of the Council being unable to deliver its plans and corporate priorities d</w:t>
      </w:r>
      <w:r w:rsidR="004F3CB9" w:rsidRPr="00AD4288">
        <w:t>u</w:t>
      </w:r>
      <w:r w:rsidRPr="00AD4288">
        <w:t xml:space="preserve">e to </w:t>
      </w:r>
      <w:r w:rsidR="004F3CB9" w:rsidRPr="00AD4288">
        <w:t>insufficient financial resource</w:t>
      </w:r>
      <w:r w:rsidRPr="00AD4288">
        <w:t>.</w:t>
      </w:r>
      <w:r w:rsidR="0058031A" w:rsidRPr="00AD4288">
        <w:t xml:space="preserve"> </w:t>
      </w:r>
      <w:r w:rsidR="004F3CB9" w:rsidRPr="00AD4288">
        <w:t>The causes are many including inflation, increased demand, and lack of prioritisation.  Mitigations include linking resources to the priorities contained in the Council Strategy 2024- 2028, agreeing a Medium Term Financial Strategy with no unrealistic or unidentified savings, regular monitoring of budgets ensuring savings and income are on target, ensuring companies are on schedule to deliver returns through quarterly monitoring and the robust monitoring of the capital programme.</w:t>
      </w:r>
    </w:p>
    <w:p w14:paraId="385A5D5C" w14:textId="4868326C" w:rsidR="00601A34" w:rsidRPr="00AD4288" w:rsidRDefault="39F81D1B" w:rsidP="004F3CB9">
      <w:pPr>
        <w:pStyle w:val="Bulletpoints"/>
        <w:numPr>
          <w:ilvl w:val="0"/>
          <w:numId w:val="0"/>
        </w:numPr>
        <w:tabs>
          <w:tab w:val="clear" w:pos="993"/>
        </w:tabs>
        <w:ind w:left="1276" w:right="113"/>
      </w:pPr>
      <w:r w:rsidRPr="00AD4288">
        <w:t xml:space="preserve">The position on temporary accommodation remains a concern </w:t>
      </w:r>
      <w:r w:rsidR="00AD4288" w:rsidRPr="00AD4288">
        <w:t>with a £1.40</w:t>
      </w:r>
      <w:r w:rsidR="008F2FDD">
        <w:t>m</w:t>
      </w:r>
      <w:r w:rsidR="00AD4288" w:rsidRPr="00AD4288">
        <w:t xml:space="preserve"> overspend </w:t>
      </w:r>
      <w:r w:rsidR="00AD4288">
        <w:t xml:space="preserve">currently </w:t>
      </w:r>
      <w:r w:rsidR="00AD4288" w:rsidRPr="00AD4288">
        <w:t xml:space="preserve">forecast </w:t>
      </w:r>
      <w:r w:rsidRPr="00AD4288">
        <w:t>for 2024</w:t>
      </w:r>
      <w:r w:rsidR="009A32CA">
        <w:t>/</w:t>
      </w:r>
      <w:r w:rsidRPr="00AD4288">
        <w:t>25. This position is</w:t>
      </w:r>
      <w:r w:rsidR="00AD4288">
        <w:t xml:space="preserve"> </w:t>
      </w:r>
      <w:r w:rsidRPr="00AD4288">
        <w:t xml:space="preserve"> forecast to continue into 2025</w:t>
      </w:r>
      <w:r w:rsidR="009A32CA">
        <w:t>/</w:t>
      </w:r>
      <w:r w:rsidRPr="00AD4288">
        <w:t xml:space="preserve">26 and possibly the following year requiring further savings to be delivered over the MTFP to </w:t>
      </w:r>
      <w:r w:rsidR="007A5620" w:rsidRPr="00AD4288">
        <w:t>mitigate</w:t>
      </w:r>
      <w:r w:rsidRPr="00AD4288">
        <w:t xml:space="preserve">. </w:t>
      </w:r>
      <w:r w:rsidR="00E4465E">
        <w:t>Necessarily company dividends are also a source of risk.</w:t>
      </w:r>
    </w:p>
    <w:p w14:paraId="3ED1AC30" w14:textId="663BF288" w:rsidR="00601A34" w:rsidRPr="00AD4288" w:rsidRDefault="00601A34" w:rsidP="00BC1A47">
      <w:pPr>
        <w:pStyle w:val="Bulletpoints"/>
        <w:tabs>
          <w:tab w:val="clear" w:pos="993"/>
        </w:tabs>
        <w:ind w:left="1276" w:right="113" w:hanging="425"/>
      </w:pPr>
      <w:r w:rsidRPr="00AD4288">
        <w:rPr>
          <w:b/>
          <w:bCs/>
        </w:rPr>
        <w:t xml:space="preserve">Climate </w:t>
      </w:r>
      <w:r w:rsidR="00003856">
        <w:rPr>
          <w:b/>
          <w:bCs/>
        </w:rPr>
        <w:t>c</w:t>
      </w:r>
      <w:r w:rsidRPr="00AD4288">
        <w:rPr>
          <w:b/>
          <w:bCs/>
        </w:rPr>
        <w:t xml:space="preserve">hange </w:t>
      </w:r>
      <w:r w:rsidR="00003856">
        <w:rPr>
          <w:b/>
          <w:bCs/>
        </w:rPr>
        <w:t>e</w:t>
      </w:r>
      <w:r w:rsidRPr="00AD4288">
        <w:rPr>
          <w:b/>
          <w:bCs/>
        </w:rPr>
        <w:t>mergency</w:t>
      </w:r>
      <w:r w:rsidRPr="00AD4288">
        <w:t xml:space="preserve"> – this is the risk of being unable to meet climate change targets, both local and national due to conflicting policies, pace of delivery </w:t>
      </w:r>
      <w:r w:rsidR="00AD4288" w:rsidRPr="00AD4288">
        <w:t xml:space="preserve">needed </w:t>
      </w:r>
      <w:r w:rsidRPr="00AD4288">
        <w:t>and a skills and technology gap</w:t>
      </w:r>
      <w:r w:rsidR="00AD4288" w:rsidRPr="00AD4288">
        <w:t>. This would</w:t>
      </w:r>
      <w:r w:rsidRPr="00AD4288">
        <w:t xml:space="preserve"> lead to an impact on reputation, commercial property letting, increased extreme weather and an adverse impact on the workforce and residents.</w:t>
      </w:r>
    </w:p>
    <w:p w14:paraId="0AC3306F" w14:textId="6580D0E4" w:rsidR="00AD4288" w:rsidRPr="00AD4288" w:rsidRDefault="00AD4288" w:rsidP="00AD4288">
      <w:pPr>
        <w:pStyle w:val="Bulletpoints"/>
        <w:numPr>
          <w:ilvl w:val="0"/>
          <w:numId w:val="0"/>
        </w:numPr>
        <w:tabs>
          <w:tab w:val="clear" w:pos="993"/>
        </w:tabs>
        <w:ind w:left="1276" w:right="113"/>
      </w:pPr>
      <w:r w:rsidRPr="00AD4288">
        <w:t>Mitigations include actively engaging in partnerships, having a pipeline of projects, securing policy-based improvements including new build and retrofit and developing policies that support the decarbonisation of transport.</w:t>
      </w:r>
    </w:p>
    <w:p w14:paraId="0CC77DB0" w14:textId="4300D46E" w:rsidR="00601A34" w:rsidRPr="00E710DD" w:rsidRDefault="00601A34" w:rsidP="00BC1A47">
      <w:pPr>
        <w:pStyle w:val="Bulletpoints"/>
        <w:tabs>
          <w:tab w:val="clear" w:pos="993"/>
        </w:tabs>
        <w:ind w:left="1276" w:right="113" w:hanging="425"/>
      </w:pPr>
      <w:r w:rsidRPr="00E710DD">
        <w:rPr>
          <w:b/>
          <w:bCs/>
        </w:rPr>
        <w:t xml:space="preserve">Climate </w:t>
      </w:r>
      <w:r w:rsidR="00003856">
        <w:rPr>
          <w:b/>
          <w:bCs/>
        </w:rPr>
        <w:t>c</w:t>
      </w:r>
      <w:r w:rsidRPr="00E710DD">
        <w:rPr>
          <w:b/>
          <w:bCs/>
        </w:rPr>
        <w:t xml:space="preserve">hange </w:t>
      </w:r>
      <w:r w:rsidR="00003856">
        <w:rPr>
          <w:b/>
          <w:bCs/>
        </w:rPr>
        <w:t>a</w:t>
      </w:r>
      <w:r w:rsidRPr="00E710DD">
        <w:rPr>
          <w:b/>
          <w:bCs/>
        </w:rPr>
        <w:t>daptation</w:t>
      </w:r>
      <w:r w:rsidRPr="00E710DD">
        <w:t xml:space="preserve"> – whereby the Council and its communities are exposed to the future impacts of climate change due to inability to de</w:t>
      </w:r>
      <w:r w:rsidR="00E710DD" w:rsidRPr="00E710DD">
        <w:t>liver</w:t>
      </w:r>
      <w:r w:rsidRPr="00E710DD">
        <w:t xml:space="preserve"> climate change adaptation because of lack of funding or awareness of different options leading to an increased exposure to future weather events, damage to reputation and infrastructure and an adverse financial impact.</w:t>
      </w:r>
    </w:p>
    <w:p w14:paraId="54A13E1A" w14:textId="3255ECC9" w:rsidR="00324D58" w:rsidRPr="0036154D" w:rsidRDefault="00601A34" w:rsidP="00AD7C78">
      <w:pPr>
        <w:pStyle w:val="Bulletpoints"/>
        <w:numPr>
          <w:ilvl w:val="0"/>
          <w:numId w:val="0"/>
        </w:numPr>
        <w:tabs>
          <w:tab w:val="clear" w:pos="993"/>
        </w:tabs>
        <w:ind w:left="1276" w:right="113"/>
        <w:rPr>
          <w:highlight w:val="yellow"/>
        </w:rPr>
      </w:pPr>
      <w:r w:rsidRPr="00542A3D">
        <w:t xml:space="preserve">The Council does not have control over the global climate </w:t>
      </w:r>
      <w:r w:rsidR="00951390" w:rsidRPr="00542A3D">
        <w:t>position,</w:t>
      </w:r>
      <w:r w:rsidRPr="00542A3D">
        <w:t xml:space="preserve"> but it can make changes and improvements within its sphere of influence. </w:t>
      </w:r>
      <w:r w:rsidRPr="008E0C96">
        <w:t>The</w:t>
      </w:r>
      <w:r w:rsidRPr="001D22E9">
        <w:rPr>
          <w:highlight w:val="yellow"/>
        </w:rPr>
        <w:t xml:space="preserve"> </w:t>
      </w:r>
      <w:r w:rsidRPr="008E0C96">
        <w:t>Council has made action on climate change one of its corporate priorities and has stepped up its programme of action, partnering and influencing to seek to mitigate social</w:t>
      </w:r>
      <w:r w:rsidR="00542A3D" w:rsidRPr="008E0C96">
        <w:t>,</w:t>
      </w:r>
      <w:r w:rsidRPr="008E0C96">
        <w:t xml:space="preserve"> health and environmental impacts on the </w:t>
      </w:r>
      <w:r w:rsidR="56FCD15A" w:rsidRPr="008E0C96">
        <w:t>city</w:t>
      </w:r>
      <w:r w:rsidRPr="008E0C96">
        <w:t>.</w:t>
      </w:r>
      <w:r w:rsidR="00542A3D" w:rsidRPr="008E0C96">
        <w:t xml:space="preserve"> Actions include supporting the climate adaption strategy led by the County Council and the biodiversity strategy and driving forward the Oxford Flood Alleviation Scheme.</w:t>
      </w:r>
      <w:bookmarkEnd w:id="3"/>
    </w:p>
    <w:p w14:paraId="3FAF8E7A" w14:textId="40B55EA1" w:rsidR="00A51AFF" w:rsidRPr="00AD7C78" w:rsidRDefault="00A51AFF" w:rsidP="00AD7C78">
      <w:pPr>
        <w:pStyle w:val="ListParagraph"/>
        <w:numPr>
          <w:ilvl w:val="0"/>
          <w:numId w:val="5"/>
        </w:numPr>
        <w:tabs>
          <w:tab w:val="clear" w:pos="426"/>
        </w:tabs>
        <w:ind w:left="851" w:hanging="709"/>
        <w:rPr>
          <w:color w:val="auto"/>
        </w:rPr>
      </w:pPr>
      <w:r w:rsidRPr="00A51AFF">
        <w:rPr>
          <w:color w:val="auto"/>
        </w:rPr>
        <w:lastRenderedPageBreak/>
        <w:t xml:space="preserve">As part of the service planning process, all service risks are reviewed. </w:t>
      </w:r>
      <w:r w:rsidR="00601A34" w:rsidRPr="00A51AFF">
        <w:rPr>
          <w:color w:val="auto"/>
        </w:rPr>
        <w:t xml:space="preserve">The number of red service area risks </w:t>
      </w:r>
      <w:r>
        <w:rPr>
          <w:color w:val="auto"/>
        </w:rPr>
        <w:t xml:space="preserve">at 31 December 2024 (Q3) </w:t>
      </w:r>
      <w:r w:rsidR="00601A34" w:rsidRPr="00A51AFF">
        <w:rPr>
          <w:color w:val="auto"/>
        </w:rPr>
        <w:t xml:space="preserve">has </w:t>
      </w:r>
      <w:r>
        <w:rPr>
          <w:color w:val="auto"/>
        </w:rPr>
        <w:t xml:space="preserve">reduced from </w:t>
      </w:r>
      <w:r w:rsidR="005A47C8" w:rsidRPr="00A51AFF">
        <w:rPr>
          <w:color w:val="auto"/>
        </w:rPr>
        <w:t>1</w:t>
      </w:r>
      <w:r w:rsidR="001B4CD4" w:rsidRPr="00A51AFF">
        <w:rPr>
          <w:color w:val="auto"/>
        </w:rPr>
        <w:t xml:space="preserve">2 </w:t>
      </w:r>
      <w:r>
        <w:rPr>
          <w:color w:val="auto"/>
        </w:rPr>
        <w:t>to 11 since 30 September 2024 (Q2)</w:t>
      </w:r>
      <w:r w:rsidR="00601A34" w:rsidRPr="00A51AFF">
        <w:rPr>
          <w:color w:val="auto"/>
        </w:rPr>
        <w:t xml:space="preserve">. </w:t>
      </w:r>
      <w:r w:rsidR="005A47C8" w:rsidRPr="00A51AFF">
        <w:rPr>
          <w:color w:val="auto"/>
        </w:rPr>
        <w:t xml:space="preserve">This is due to </w:t>
      </w:r>
      <w:r w:rsidR="009715B3" w:rsidRPr="00A51AFF">
        <w:rPr>
          <w:color w:val="auto"/>
        </w:rPr>
        <w:t>1</w:t>
      </w:r>
      <w:r w:rsidR="005A47C8" w:rsidRPr="00A51AFF">
        <w:rPr>
          <w:color w:val="auto"/>
        </w:rPr>
        <w:t xml:space="preserve"> amber risk moving to red</w:t>
      </w:r>
      <w:r w:rsidR="00D87BE0" w:rsidRPr="00A51AFF">
        <w:rPr>
          <w:color w:val="auto"/>
        </w:rPr>
        <w:t xml:space="preserve"> and</w:t>
      </w:r>
      <w:r w:rsidR="005A47C8" w:rsidRPr="00A51AFF">
        <w:rPr>
          <w:color w:val="auto"/>
        </w:rPr>
        <w:t xml:space="preserve"> 1 green risk moving to red. </w:t>
      </w:r>
      <w:r w:rsidR="00601A34" w:rsidRPr="00A51AFF">
        <w:rPr>
          <w:color w:val="auto"/>
        </w:rPr>
        <w:t>Details of the Red risks are as follows beginning with the risk</w:t>
      </w:r>
      <w:r w:rsidR="007D0C41" w:rsidRPr="00A51AFF">
        <w:rPr>
          <w:color w:val="auto"/>
        </w:rPr>
        <w:t>s where the rating has changed</w:t>
      </w:r>
      <w:r w:rsidR="00601A34" w:rsidRPr="00A51AFF">
        <w:rPr>
          <w:color w:val="auto"/>
        </w:rPr>
        <w:t>:</w:t>
      </w:r>
      <w:bookmarkStart w:id="5" w:name="_Hlk153553490"/>
    </w:p>
    <w:p w14:paraId="709F41BE" w14:textId="26D7CBBB" w:rsidR="005A47C8" w:rsidRPr="006C0662" w:rsidRDefault="005A47C8" w:rsidP="00AD7C78">
      <w:pPr>
        <w:pStyle w:val="ListParagraph"/>
        <w:numPr>
          <w:ilvl w:val="0"/>
          <w:numId w:val="5"/>
        </w:numPr>
        <w:tabs>
          <w:tab w:val="clear" w:pos="426"/>
        </w:tabs>
        <w:ind w:left="851" w:hanging="709"/>
        <w:rPr>
          <w:b/>
          <w:bCs/>
          <w:color w:val="auto"/>
        </w:rPr>
      </w:pPr>
      <w:r w:rsidRPr="006C0662">
        <w:rPr>
          <w:b/>
          <w:bCs/>
          <w:color w:val="auto"/>
        </w:rPr>
        <w:t xml:space="preserve">Risks moved from amber to red  </w:t>
      </w:r>
    </w:p>
    <w:p w14:paraId="4B8BA86C" w14:textId="3CDD72B3" w:rsidR="00D32FBB" w:rsidRPr="006C0662" w:rsidRDefault="00FD0330" w:rsidP="00D32FBB">
      <w:pPr>
        <w:pStyle w:val="bParagraphtext"/>
        <w:numPr>
          <w:ilvl w:val="0"/>
          <w:numId w:val="6"/>
        </w:numPr>
        <w:tabs>
          <w:tab w:val="clear" w:pos="426"/>
        </w:tabs>
        <w:ind w:left="1276" w:hanging="425"/>
        <w:rPr>
          <w:b/>
          <w:bCs/>
        </w:rPr>
      </w:pPr>
      <w:r w:rsidRPr="006C0662">
        <w:rPr>
          <w:b/>
          <w:bCs/>
        </w:rPr>
        <w:t>Law and Governance</w:t>
      </w:r>
      <w:r w:rsidRPr="006C0662">
        <w:t xml:space="preserve"> </w:t>
      </w:r>
      <w:r w:rsidRPr="006C0662">
        <w:rPr>
          <w:b/>
          <w:bCs/>
        </w:rPr>
        <w:t>–</w:t>
      </w:r>
      <w:r w:rsidR="006C0662" w:rsidRPr="006C0662">
        <w:rPr>
          <w:b/>
          <w:bCs/>
        </w:rPr>
        <w:t xml:space="preserve"> Income target not achieved</w:t>
      </w:r>
      <w:r w:rsidR="006C0662" w:rsidRPr="006C0662">
        <w:t xml:space="preserve">. This </w:t>
      </w:r>
      <w:r w:rsidR="00D32FBB" w:rsidRPr="006C0662">
        <w:t>relat</w:t>
      </w:r>
      <w:r w:rsidR="006C0662" w:rsidRPr="006C0662">
        <w:t>es</w:t>
      </w:r>
      <w:r w:rsidR="00D32FBB" w:rsidRPr="006C0662">
        <w:t xml:space="preserve"> to the risk of not achieving income targets due to significant increase in workload leading to reduction in capacity and inability to control recovery of legal fees on property transactions from third parties</w:t>
      </w:r>
      <w:r w:rsidR="006C0662" w:rsidRPr="006C0662">
        <w:t>.</w:t>
      </w:r>
    </w:p>
    <w:p w14:paraId="049EEBBA" w14:textId="6C581A18" w:rsidR="005A47C8" w:rsidRPr="006C0662" w:rsidRDefault="005A47C8" w:rsidP="00BC1A47">
      <w:pPr>
        <w:pStyle w:val="bParagraphtext"/>
        <w:tabs>
          <w:tab w:val="clear" w:pos="426"/>
        </w:tabs>
        <w:ind w:left="1276" w:hanging="425"/>
      </w:pPr>
      <w:r w:rsidRPr="006C0662">
        <w:rPr>
          <w:b/>
          <w:bCs/>
        </w:rPr>
        <w:t>Risk mov</w:t>
      </w:r>
      <w:r w:rsidR="006C0662" w:rsidRPr="006C0662">
        <w:rPr>
          <w:b/>
          <w:bCs/>
        </w:rPr>
        <w:t>ed</w:t>
      </w:r>
      <w:r w:rsidRPr="006C0662">
        <w:rPr>
          <w:b/>
          <w:bCs/>
        </w:rPr>
        <w:t xml:space="preserve"> from green to red</w:t>
      </w:r>
      <w:r w:rsidRPr="006C0662">
        <w:t xml:space="preserve"> </w:t>
      </w:r>
    </w:p>
    <w:p w14:paraId="70D8ECEC" w14:textId="09D2042B" w:rsidR="00D32FBB" w:rsidRPr="006C0662" w:rsidRDefault="008A5EBE" w:rsidP="00D32FBB">
      <w:pPr>
        <w:pStyle w:val="bParagraphtext"/>
        <w:numPr>
          <w:ilvl w:val="0"/>
          <w:numId w:val="6"/>
        </w:numPr>
        <w:tabs>
          <w:tab w:val="clear" w:pos="426"/>
        </w:tabs>
        <w:ind w:left="1276" w:hanging="425"/>
        <w:rPr>
          <w:b/>
          <w:bCs/>
        </w:rPr>
      </w:pPr>
      <w:r w:rsidRPr="006C0662">
        <w:rPr>
          <w:b/>
          <w:bCs/>
        </w:rPr>
        <w:t>Law and Governance</w:t>
      </w:r>
      <w:r w:rsidRPr="006C0662">
        <w:t xml:space="preserve"> </w:t>
      </w:r>
      <w:r w:rsidRPr="006C0662">
        <w:rPr>
          <w:b/>
          <w:bCs/>
        </w:rPr>
        <w:t xml:space="preserve">– </w:t>
      </w:r>
      <w:r w:rsidR="006C0662" w:rsidRPr="006C0662">
        <w:rPr>
          <w:b/>
          <w:bCs/>
        </w:rPr>
        <w:t>Resilience of service</w:t>
      </w:r>
      <w:r w:rsidR="006C0662" w:rsidRPr="006C0662">
        <w:t>. T</w:t>
      </w:r>
      <w:r w:rsidR="00D32FBB" w:rsidRPr="006C0662">
        <w:t xml:space="preserve">his relates to the </w:t>
      </w:r>
      <w:r w:rsidR="006C0662" w:rsidRPr="006C0662">
        <w:t xml:space="preserve">failure </w:t>
      </w:r>
      <w:r w:rsidR="00D32FBB" w:rsidRPr="006C0662">
        <w:t xml:space="preserve">to retain and recruit lawyers to permanent posts, leaving service dependent on locum resources. The ability to effectively deliver services required by the Council to deliver and support statutory and non-statutory functions is significantly affected. </w:t>
      </w:r>
      <w:r w:rsidR="006C0662" w:rsidRPr="006C0662">
        <w:t>This may result in a direct negative impact on risk and compliance and cause reputational damage, adverse costs, and greater reliance on expensive external services.</w:t>
      </w:r>
      <w:r w:rsidR="00D32FBB" w:rsidRPr="006C0662">
        <w:t xml:space="preserve"> </w:t>
      </w:r>
    </w:p>
    <w:p w14:paraId="4510D19C" w14:textId="7ED10098" w:rsidR="00EF0E0C" w:rsidRPr="00B0238A" w:rsidRDefault="00EF0E0C" w:rsidP="00BC1A47">
      <w:pPr>
        <w:pStyle w:val="bParagraphtext"/>
        <w:tabs>
          <w:tab w:val="clear" w:pos="426"/>
        </w:tabs>
        <w:ind w:left="851"/>
      </w:pPr>
      <w:r w:rsidRPr="00B0238A">
        <w:rPr>
          <w:b/>
          <w:bCs/>
        </w:rPr>
        <w:t>Risk</w:t>
      </w:r>
      <w:r w:rsidR="00255EB4" w:rsidRPr="00B0238A">
        <w:rPr>
          <w:b/>
          <w:bCs/>
        </w:rPr>
        <w:t>s</w:t>
      </w:r>
      <w:r w:rsidRPr="00B0238A">
        <w:rPr>
          <w:b/>
          <w:bCs/>
        </w:rPr>
        <w:t xml:space="preserve"> </w:t>
      </w:r>
      <w:r w:rsidR="00255EB4" w:rsidRPr="00B0238A">
        <w:rPr>
          <w:b/>
          <w:bCs/>
        </w:rPr>
        <w:t>remaining on red</w:t>
      </w:r>
    </w:p>
    <w:p w14:paraId="09937C24" w14:textId="13DEFB73" w:rsidR="00255EB4" w:rsidRPr="00BD17B6" w:rsidRDefault="00255EB4" w:rsidP="00BC1A47">
      <w:pPr>
        <w:pStyle w:val="bParagraphtext"/>
        <w:numPr>
          <w:ilvl w:val="0"/>
          <w:numId w:val="6"/>
        </w:numPr>
        <w:tabs>
          <w:tab w:val="clear" w:pos="426"/>
        </w:tabs>
        <w:ind w:left="1276" w:hanging="425"/>
        <w:rPr>
          <w:b/>
          <w:bCs/>
        </w:rPr>
      </w:pPr>
      <w:bookmarkStart w:id="6" w:name="_Hlk181183914"/>
      <w:r w:rsidRPr="00BD17B6">
        <w:rPr>
          <w:b/>
          <w:bCs/>
        </w:rPr>
        <w:t>Corporate Property and Assets</w:t>
      </w:r>
      <w:r w:rsidRPr="00BD17B6">
        <w:t xml:space="preserve"> </w:t>
      </w:r>
      <w:r w:rsidRPr="00BD17B6">
        <w:rPr>
          <w:b/>
          <w:bCs/>
        </w:rPr>
        <w:t xml:space="preserve">– </w:t>
      </w:r>
      <w:r w:rsidR="00BD17B6" w:rsidRPr="00BD17B6">
        <w:rPr>
          <w:b/>
          <w:bCs/>
        </w:rPr>
        <w:t>Staff recruitment and retention.</w:t>
      </w:r>
      <w:r w:rsidR="00BD17B6" w:rsidRPr="00BD17B6">
        <w:t xml:space="preserve"> T</w:t>
      </w:r>
      <w:r w:rsidRPr="00BD17B6">
        <w:t xml:space="preserve">his </w:t>
      </w:r>
      <w:r w:rsidR="00BD17B6" w:rsidRPr="00BD17B6">
        <w:t xml:space="preserve">risk </w:t>
      </w:r>
      <w:r w:rsidRPr="00BD17B6">
        <w:t>relates to the inability to recruit and/or retain staff on current terms and conditions, particularly in respect of HRA and compliance</w:t>
      </w:r>
      <w:r w:rsidR="00BD17B6" w:rsidRPr="00BD17B6">
        <w:t>,</w:t>
      </w:r>
      <w:r w:rsidRPr="00BD17B6">
        <w:t xml:space="preserve"> result</w:t>
      </w:r>
      <w:r w:rsidR="00BD17B6" w:rsidRPr="00BD17B6">
        <w:t>ing</w:t>
      </w:r>
      <w:r w:rsidRPr="00BD17B6">
        <w:t xml:space="preserve"> in </w:t>
      </w:r>
      <w:r w:rsidR="00BD17B6" w:rsidRPr="00BD17B6">
        <w:t xml:space="preserve">the Council not having sufficient, necessary skills and capacity with </w:t>
      </w:r>
      <w:r w:rsidRPr="00BD17B6">
        <w:t xml:space="preserve">an adverse impact on work programmes. </w:t>
      </w:r>
    </w:p>
    <w:bookmarkEnd w:id="6"/>
    <w:p w14:paraId="333213D8" w14:textId="73ABFB10" w:rsidR="007F5F65" w:rsidRPr="003B22C7" w:rsidRDefault="007F5F65" w:rsidP="00BC1A47">
      <w:pPr>
        <w:pStyle w:val="bParagraphtext"/>
        <w:numPr>
          <w:ilvl w:val="0"/>
          <w:numId w:val="6"/>
        </w:numPr>
        <w:tabs>
          <w:tab w:val="clear" w:pos="426"/>
        </w:tabs>
        <w:ind w:left="1276" w:hanging="425"/>
        <w:rPr>
          <w:b/>
          <w:bCs/>
        </w:rPr>
      </w:pPr>
      <w:r w:rsidRPr="003B22C7">
        <w:rPr>
          <w:b/>
          <w:bCs/>
        </w:rPr>
        <w:t xml:space="preserve">Corporate Property and Assets </w:t>
      </w:r>
      <w:r w:rsidR="00BD17B6" w:rsidRPr="003B22C7">
        <w:rPr>
          <w:b/>
          <w:bCs/>
        </w:rPr>
        <w:t xml:space="preserve">- Income Reduction Due to Condition of Properties. </w:t>
      </w:r>
      <w:r w:rsidR="00BD17B6" w:rsidRPr="003B22C7">
        <w:t xml:space="preserve">This risk </w:t>
      </w:r>
      <w:r w:rsidRPr="003B22C7">
        <w:t>relat</w:t>
      </w:r>
      <w:r w:rsidR="00BD17B6" w:rsidRPr="003B22C7">
        <w:t>es</w:t>
      </w:r>
      <w:r w:rsidRPr="003B22C7">
        <w:t xml:space="preserve"> to the inability or delay in letting properties or the need to offer increased incentives arising from property being returned in poor condition leading to reduced or delayed rent</w:t>
      </w:r>
      <w:r w:rsidR="003B22C7" w:rsidRPr="003B22C7">
        <w:t>al payments</w:t>
      </w:r>
      <w:r w:rsidRPr="003B22C7">
        <w:t xml:space="preserve"> and </w:t>
      </w:r>
      <w:r w:rsidR="003B22C7" w:rsidRPr="003B22C7">
        <w:t>increased</w:t>
      </w:r>
      <w:r w:rsidRPr="003B22C7">
        <w:t xml:space="preserve"> budget pressures. </w:t>
      </w:r>
    </w:p>
    <w:p w14:paraId="202728B0" w14:textId="71249B1C" w:rsidR="00AC64A2" w:rsidRPr="00841650" w:rsidRDefault="00AC64A2" w:rsidP="00BC1A47">
      <w:pPr>
        <w:pStyle w:val="bParagraphtext"/>
        <w:numPr>
          <w:ilvl w:val="0"/>
          <w:numId w:val="6"/>
        </w:numPr>
        <w:tabs>
          <w:tab w:val="clear" w:pos="426"/>
        </w:tabs>
        <w:ind w:left="1276" w:hanging="425"/>
        <w:rPr>
          <w:b/>
          <w:bCs/>
        </w:rPr>
      </w:pPr>
      <w:r w:rsidRPr="00841650">
        <w:rPr>
          <w:b/>
          <w:bCs/>
        </w:rPr>
        <w:t>Corporate Property and Assets</w:t>
      </w:r>
      <w:r w:rsidRPr="00841650">
        <w:t xml:space="preserve"> </w:t>
      </w:r>
      <w:r w:rsidR="003B22C7" w:rsidRPr="00841650">
        <w:rPr>
          <w:b/>
          <w:bCs/>
        </w:rPr>
        <w:t>- Quality of data and property knowledge</w:t>
      </w:r>
      <w:r w:rsidR="003B22C7" w:rsidRPr="00841650">
        <w:t xml:space="preserve">. </w:t>
      </w:r>
      <w:r w:rsidR="00841650" w:rsidRPr="00841650">
        <w:t xml:space="preserve">If the Council does not implement an asset management system to store and analyse data it will be unable to plan or programme work in a timely fashion resulting in delays to the letting of properties, providing insurance information, and potential non-compliances.  </w:t>
      </w:r>
    </w:p>
    <w:p w14:paraId="45667278" w14:textId="39B22AF5" w:rsidR="00731644" w:rsidRPr="00B0238A" w:rsidRDefault="00731644" w:rsidP="00BC1A47">
      <w:pPr>
        <w:pStyle w:val="bParagraphtext"/>
        <w:numPr>
          <w:ilvl w:val="0"/>
          <w:numId w:val="6"/>
        </w:numPr>
        <w:tabs>
          <w:tab w:val="clear" w:pos="426"/>
        </w:tabs>
        <w:ind w:left="1276" w:hanging="425"/>
        <w:rPr>
          <w:b/>
          <w:bCs/>
        </w:rPr>
      </w:pPr>
      <w:r w:rsidRPr="00B0238A">
        <w:rPr>
          <w:b/>
          <w:bCs/>
        </w:rPr>
        <w:t>Housing Services</w:t>
      </w:r>
      <w:r w:rsidRPr="00B0238A">
        <w:t xml:space="preserve"> </w:t>
      </w:r>
      <w:r w:rsidRPr="00B0238A">
        <w:rPr>
          <w:b/>
          <w:bCs/>
        </w:rPr>
        <w:t xml:space="preserve">– </w:t>
      </w:r>
      <w:r w:rsidR="00B0238A" w:rsidRPr="00B0238A">
        <w:rPr>
          <w:b/>
          <w:bCs/>
        </w:rPr>
        <w:t>Increase in homelessness costs</w:t>
      </w:r>
      <w:r w:rsidR="00B0238A" w:rsidRPr="00B0238A">
        <w:t>. Economic climate and changes to housing benefit and local housing allowance can result in</w:t>
      </w:r>
      <w:r w:rsidRPr="00B0238A">
        <w:t xml:space="preserve"> increased homelessness</w:t>
      </w:r>
      <w:r w:rsidR="00B0238A" w:rsidRPr="00B0238A">
        <w:t xml:space="preserve"> and the associated</w:t>
      </w:r>
      <w:r w:rsidRPr="00B0238A">
        <w:t xml:space="preserve"> costs </w:t>
      </w:r>
      <w:r w:rsidR="00B0238A" w:rsidRPr="00B0238A">
        <w:t xml:space="preserve">of </w:t>
      </w:r>
      <w:r w:rsidRPr="00B0238A">
        <w:t>providing temporary accommodation and rent top-up payments</w:t>
      </w:r>
      <w:r w:rsidR="00B0238A" w:rsidRPr="00B0238A">
        <w:t xml:space="preserve"> leading to budget pressure. The</w:t>
      </w:r>
      <w:r w:rsidRPr="00B0238A">
        <w:t xml:space="preserve"> pandemic, lockdown and economic recession</w:t>
      </w:r>
      <w:r w:rsidR="00B0238A" w:rsidRPr="00B0238A">
        <w:t xml:space="preserve"> have contributed to </w:t>
      </w:r>
      <w:r w:rsidRPr="00B0238A">
        <w:t>increasing homelessness demand. Control measures include undertaking a review of the approach to temporary accommodation to ensure faster move</w:t>
      </w:r>
      <w:r w:rsidR="00B0238A" w:rsidRPr="00B0238A">
        <w:t>-</w:t>
      </w:r>
      <w:r w:rsidRPr="00B0238A">
        <w:t>on, informed by the “Housing First” approach, undertaking work to look at options for stock rationalisation of temporary accommodation units and bidding for any further funding available from Department for Levelling Up, Housing and Communities (DLUHC) to help fund provision for rough sleepers.</w:t>
      </w:r>
    </w:p>
    <w:p w14:paraId="186878D0" w14:textId="6E150D62" w:rsidR="005A47C8" w:rsidRPr="00841650" w:rsidRDefault="005A47C8" w:rsidP="00BC1A47">
      <w:pPr>
        <w:pStyle w:val="bParagraphtext"/>
        <w:numPr>
          <w:ilvl w:val="0"/>
          <w:numId w:val="6"/>
        </w:numPr>
        <w:tabs>
          <w:tab w:val="clear" w:pos="426"/>
        </w:tabs>
        <w:ind w:left="1276" w:hanging="425"/>
        <w:rPr>
          <w:b/>
          <w:bCs/>
        </w:rPr>
      </w:pPr>
      <w:r w:rsidRPr="00841650">
        <w:rPr>
          <w:b/>
          <w:bCs/>
        </w:rPr>
        <w:lastRenderedPageBreak/>
        <w:t>Housing Services</w:t>
      </w:r>
      <w:r w:rsidRPr="00841650">
        <w:t xml:space="preserve"> </w:t>
      </w:r>
      <w:r w:rsidRPr="00244C87">
        <w:rPr>
          <w:b/>
          <w:bCs/>
        </w:rPr>
        <w:t xml:space="preserve">– </w:t>
      </w:r>
      <w:r w:rsidR="00841650" w:rsidRPr="00244C87">
        <w:rPr>
          <w:b/>
          <w:bCs/>
        </w:rPr>
        <w:t>Delivery failure of the Adult Homeless Pathway Transformation programme</w:t>
      </w:r>
      <w:r w:rsidR="00841650" w:rsidRPr="00841650">
        <w:t xml:space="preserve"> </w:t>
      </w:r>
      <w:r w:rsidRPr="00841650">
        <w:t xml:space="preserve">to provide sufficient reprofiled services of good quality across the County resulting in increased rough sleepers and homelessness presentation which in turn leads to increased costs to the City Council. </w:t>
      </w:r>
    </w:p>
    <w:p w14:paraId="53E0FC53" w14:textId="76004B3F" w:rsidR="005A47C8" w:rsidRPr="00244C87" w:rsidRDefault="005A47C8" w:rsidP="00BC1A47">
      <w:pPr>
        <w:pStyle w:val="bParagraphtext"/>
        <w:numPr>
          <w:ilvl w:val="0"/>
          <w:numId w:val="6"/>
        </w:numPr>
        <w:tabs>
          <w:tab w:val="clear" w:pos="426"/>
        </w:tabs>
        <w:ind w:left="1276" w:hanging="425"/>
        <w:rPr>
          <w:b/>
          <w:bCs/>
        </w:rPr>
      </w:pPr>
      <w:r w:rsidRPr="00244C87">
        <w:rPr>
          <w:b/>
          <w:bCs/>
        </w:rPr>
        <w:t xml:space="preserve">Planning – </w:t>
      </w:r>
      <w:r w:rsidR="00244C87" w:rsidRPr="00244C87">
        <w:rPr>
          <w:b/>
          <w:bCs/>
        </w:rPr>
        <w:t>Delays to Council projects caused by outside agencies</w:t>
      </w:r>
      <w:r w:rsidR="00244C87" w:rsidRPr="00244C87">
        <w:t>. If there are delays to Council projects caused by outside agencies there will be reduced Council performance and missed targets.</w:t>
      </w:r>
      <w:r w:rsidRPr="00244C87">
        <w:t xml:space="preserve"> The probability of this risk occurring can only be influenced to a limited extent through greater collaboration on key </w:t>
      </w:r>
      <w:r w:rsidR="009A32CA" w:rsidRPr="00244C87">
        <w:t>projects,</w:t>
      </w:r>
      <w:r w:rsidRPr="00244C87">
        <w:t xml:space="preserve"> but the impact can be influenced to a higher degree with a proactive approach to intervention and communications. </w:t>
      </w:r>
    </w:p>
    <w:p w14:paraId="2EB379E5" w14:textId="2E55F2A3" w:rsidR="005A47C8" w:rsidRPr="00244C87" w:rsidRDefault="005A47C8" w:rsidP="00BC1A47">
      <w:pPr>
        <w:pStyle w:val="bParagraphtext"/>
        <w:numPr>
          <w:ilvl w:val="0"/>
          <w:numId w:val="6"/>
        </w:numPr>
        <w:tabs>
          <w:tab w:val="clear" w:pos="426"/>
        </w:tabs>
        <w:ind w:left="1276" w:hanging="425"/>
        <w:rPr>
          <w:b/>
          <w:bCs/>
        </w:rPr>
      </w:pPr>
      <w:r w:rsidRPr="00244C87">
        <w:rPr>
          <w:b/>
          <w:bCs/>
        </w:rPr>
        <w:t>Planning -</w:t>
      </w:r>
      <w:r w:rsidRPr="00244C87">
        <w:t xml:space="preserve"> </w:t>
      </w:r>
      <w:r w:rsidR="00244C87" w:rsidRPr="00244C87">
        <w:t xml:space="preserve">If Government legislation requiring substantial changes in the planning system results in a need for redesigned processes, then there will be a lack of capacity to meet the changes and the delivery of local policy objectives will be undermined. </w:t>
      </w:r>
      <w:r w:rsidRPr="00244C87">
        <w:t xml:space="preserve">The probability of this risk occurring is out of the Council’s control, except through response to consultations. However, the impact of the risk can be mitigated by maintaining responsiveness and plan for change. </w:t>
      </w:r>
    </w:p>
    <w:p w14:paraId="68D1736B" w14:textId="7F1F3A42" w:rsidR="00386795" w:rsidRPr="00386795" w:rsidRDefault="005A47C8" w:rsidP="00386795">
      <w:pPr>
        <w:pStyle w:val="bParagraphtext"/>
        <w:numPr>
          <w:ilvl w:val="0"/>
          <w:numId w:val="6"/>
        </w:numPr>
        <w:tabs>
          <w:tab w:val="clear" w:pos="426"/>
        </w:tabs>
        <w:ind w:left="1276" w:hanging="425"/>
        <w:rPr>
          <w:b/>
          <w:bCs/>
        </w:rPr>
      </w:pPr>
      <w:r w:rsidRPr="00244C87">
        <w:rPr>
          <w:b/>
          <w:bCs/>
        </w:rPr>
        <w:t xml:space="preserve">Financial Services – </w:t>
      </w:r>
      <w:r w:rsidR="00244C87" w:rsidRPr="00244C87">
        <w:rPr>
          <w:b/>
          <w:bCs/>
        </w:rPr>
        <w:t>Procurement</w:t>
      </w:r>
      <w:r w:rsidR="00244C87" w:rsidRPr="00244C87">
        <w:t>. T</w:t>
      </w:r>
      <w:r w:rsidRPr="00244C87">
        <w:t>his relates to risks of a successful challenge to a procurement arising through</w:t>
      </w:r>
      <w:r w:rsidR="00244C87" w:rsidRPr="00244C87">
        <w:t xml:space="preserve"> failure to follow best procurement practice </w:t>
      </w:r>
      <w:r w:rsidRPr="00244C87">
        <w:t xml:space="preserve">due </w:t>
      </w:r>
      <w:r w:rsidR="00244C87" w:rsidRPr="00244C87">
        <w:t xml:space="preserve">for example </w:t>
      </w:r>
      <w:r w:rsidRPr="00244C87">
        <w:t xml:space="preserve">to capacity pressures on staff and increased challenges in the procurement area from suppliers who fail to win contracts. </w:t>
      </w:r>
      <w:r w:rsidR="00244C87" w:rsidRPr="00244C87">
        <w:t xml:space="preserve">The reputation of the Council will suffer and there may be </w:t>
      </w:r>
      <w:r w:rsidR="00244C87" w:rsidRPr="00386795">
        <w:t>financial loss and delays in delivering priorities.</w:t>
      </w:r>
    </w:p>
    <w:p w14:paraId="4BBACDD9" w14:textId="21FD3738" w:rsidR="00601A34" w:rsidRPr="00AD7C78" w:rsidRDefault="005A47C8" w:rsidP="00AD7C78">
      <w:pPr>
        <w:pStyle w:val="bParagraphtext"/>
        <w:numPr>
          <w:ilvl w:val="0"/>
          <w:numId w:val="6"/>
        </w:numPr>
        <w:tabs>
          <w:tab w:val="clear" w:pos="426"/>
        </w:tabs>
        <w:ind w:left="1276" w:hanging="425"/>
        <w:rPr>
          <w:b/>
          <w:bCs/>
        </w:rPr>
      </w:pPr>
      <w:r w:rsidRPr="00386795">
        <w:rPr>
          <w:b/>
          <w:bCs/>
        </w:rPr>
        <w:t>Financial Services</w:t>
      </w:r>
      <w:r w:rsidRPr="00AD7C78">
        <w:rPr>
          <w:b/>
          <w:bCs/>
        </w:rPr>
        <w:t xml:space="preserve"> </w:t>
      </w:r>
      <w:r w:rsidRPr="00AD7C78">
        <w:t>–</w:t>
      </w:r>
      <w:r w:rsidR="00244C87" w:rsidRPr="00AD7C78">
        <w:t xml:space="preserve"> Management effectiveness and the ability of employees to deliver services</w:t>
      </w:r>
      <w:r w:rsidR="00244C87" w:rsidRPr="00386795">
        <w:t>. T</w:t>
      </w:r>
      <w:r w:rsidRPr="00386795">
        <w:t xml:space="preserve">his relates to </w:t>
      </w:r>
      <w:r w:rsidR="00244C87" w:rsidRPr="00386795">
        <w:t>staff</w:t>
      </w:r>
      <w:r w:rsidRPr="00386795">
        <w:t xml:space="preserve"> ability to deliver services due to increased workloads and the volume of emails, which together with the many on-line meetings is placing excessive pressure and demands on staff and managers.</w:t>
      </w:r>
      <w:r w:rsidR="00244C87" w:rsidRPr="00386795">
        <w:t xml:space="preserve"> This may result in an increase in staff stress and burnout resulting in a lack of capacity to deliver work demands. </w:t>
      </w:r>
      <w:r w:rsidRPr="00386795">
        <w:t xml:space="preserve"> This risk is entirely within the control of the Council, although it cannot be fully controlled within the service area itself.</w:t>
      </w:r>
      <w:r w:rsidRPr="00AD7C78">
        <w:rPr>
          <w:b/>
          <w:bCs/>
        </w:rPr>
        <w:t xml:space="preserve"> </w:t>
      </w:r>
      <w:bookmarkEnd w:id="5"/>
    </w:p>
    <w:p w14:paraId="46F0ED8B" w14:textId="77777777" w:rsidR="006D583C" w:rsidRPr="00240FF5" w:rsidRDefault="006D583C" w:rsidP="006D583C">
      <w:pPr>
        <w:pStyle w:val="Heading1"/>
        <w:rPr>
          <w:color w:val="auto"/>
        </w:rPr>
      </w:pPr>
      <w:r w:rsidRPr="00240FF5">
        <w:rPr>
          <w:color w:val="auto"/>
        </w:rPr>
        <w:t>Financial implications</w:t>
      </w:r>
    </w:p>
    <w:p w14:paraId="23D5D56C" w14:textId="1962228B" w:rsidR="004F260A" w:rsidRPr="006C0662" w:rsidRDefault="0BAE341F" w:rsidP="00BC1A47">
      <w:pPr>
        <w:pStyle w:val="ListParagraph"/>
        <w:numPr>
          <w:ilvl w:val="0"/>
          <w:numId w:val="5"/>
        </w:numPr>
        <w:tabs>
          <w:tab w:val="clear" w:pos="426"/>
        </w:tabs>
        <w:ind w:hanging="644"/>
        <w:rPr>
          <w:color w:val="auto"/>
        </w:rPr>
      </w:pPr>
      <w:r w:rsidRPr="006C0662">
        <w:rPr>
          <w:color w:val="auto"/>
        </w:rPr>
        <w:t>All financial implications are covered in the body of this report and the Appendices</w:t>
      </w:r>
      <w:r w:rsidR="105F655E" w:rsidRPr="006C0662">
        <w:rPr>
          <w:color w:val="auto"/>
        </w:rPr>
        <w:t>.</w:t>
      </w:r>
    </w:p>
    <w:p w14:paraId="5D696799" w14:textId="77777777" w:rsidR="0040736F" w:rsidRPr="00240FF5" w:rsidRDefault="00DA614B" w:rsidP="004A6D2F">
      <w:pPr>
        <w:pStyle w:val="Heading1"/>
        <w:rPr>
          <w:color w:val="auto"/>
        </w:rPr>
      </w:pPr>
      <w:r w:rsidRPr="00240FF5">
        <w:rPr>
          <w:color w:val="auto"/>
        </w:rPr>
        <w:t>Legal issues</w:t>
      </w:r>
    </w:p>
    <w:p w14:paraId="2FB850D8" w14:textId="0A21177F" w:rsidR="00E87F7A" w:rsidRPr="00927F20" w:rsidRDefault="23567AEC" w:rsidP="00BC1A47">
      <w:pPr>
        <w:pStyle w:val="ListParagraph"/>
        <w:numPr>
          <w:ilvl w:val="0"/>
          <w:numId w:val="5"/>
        </w:numPr>
        <w:tabs>
          <w:tab w:val="clear" w:pos="426"/>
        </w:tabs>
        <w:ind w:hanging="644"/>
        <w:rPr>
          <w:color w:val="auto"/>
        </w:rPr>
      </w:pPr>
      <w:r w:rsidRPr="00927F20">
        <w:rPr>
          <w:color w:val="auto"/>
        </w:rPr>
        <w:t xml:space="preserve">There are no legal implications </w:t>
      </w:r>
      <w:r w:rsidR="00D04C25" w:rsidRPr="00927F20">
        <w:rPr>
          <w:color w:val="auto"/>
        </w:rPr>
        <w:t xml:space="preserve">arising </w:t>
      </w:r>
      <w:r w:rsidRPr="00927F20">
        <w:rPr>
          <w:color w:val="auto"/>
        </w:rPr>
        <w:t xml:space="preserve">directly </w:t>
      </w:r>
      <w:r w:rsidR="00D04C25" w:rsidRPr="00927F20">
        <w:rPr>
          <w:color w:val="auto"/>
        </w:rPr>
        <w:t>from</w:t>
      </w:r>
      <w:r w:rsidRPr="00927F20">
        <w:rPr>
          <w:color w:val="auto"/>
        </w:rPr>
        <w:t xml:space="preserve"> this report</w:t>
      </w:r>
      <w:r w:rsidR="1EE867A8" w:rsidRPr="00927F20">
        <w:rPr>
          <w:color w:val="auto"/>
        </w:rPr>
        <w:t>.</w:t>
      </w:r>
    </w:p>
    <w:p w14:paraId="6A5BD3B3" w14:textId="7B233BB4" w:rsidR="00BC69A4" w:rsidRPr="00240FF5" w:rsidRDefault="002329CF" w:rsidP="3DF339A6">
      <w:pPr>
        <w:pStyle w:val="Heading1"/>
        <w:rPr>
          <w:color w:val="auto"/>
        </w:rPr>
      </w:pPr>
      <w:r w:rsidRPr="3DF339A6">
        <w:rPr>
          <w:color w:val="auto"/>
        </w:rPr>
        <w:t>Level of risk</w:t>
      </w:r>
    </w:p>
    <w:p w14:paraId="68EDCF47" w14:textId="4097C01F" w:rsidR="00BC69A4" w:rsidRPr="006C0662" w:rsidRDefault="23567AEC" w:rsidP="00BC1A47">
      <w:pPr>
        <w:pStyle w:val="Heading1"/>
        <w:numPr>
          <w:ilvl w:val="0"/>
          <w:numId w:val="5"/>
        </w:numPr>
        <w:ind w:hanging="644"/>
        <w:rPr>
          <w:b w:val="0"/>
          <w:color w:val="auto"/>
        </w:rPr>
      </w:pPr>
      <w:r w:rsidRPr="006C0662">
        <w:rPr>
          <w:b w:val="0"/>
          <w:color w:val="auto"/>
        </w:rPr>
        <w:t>All risk implications are covered in the body of this report and the Appendices.</w:t>
      </w:r>
    </w:p>
    <w:p w14:paraId="0635CA09" w14:textId="77777777" w:rsidR="002329CF" w:rsidRPr="00240FF5" w:rsidRDefault="002329CF" w:rsidP="0050321C">
      <w:pPr>
        <w:pStyle w:val="Heading1"/>
        <w:rPr>
          <w:color w:val="auto"/>
        </w:rPr>
      </w:pPr>
      <w:r w:rsidRPr="00240FF5">
        <w:rPr>
          <w:color w:val="auto"/>
        </w:rPr>
        <w:t xml:space="preserve">Equalities impact </w:t>
      </w:r>
    </w:p>
    <w:p w14:paraId="58947CAE" w14:textId="6F3C177D" w:rsidR="00E206D6" w:rsidRPr="00927F20" w:rsidRDefault="23567AEC" w:rsidP="00BC1A47">
      <w:pPr>
        <w:pStyle w:val="ListParagraph"/>
        <w:numPr>
          <w:ilvl w:val="0"/>
          <w:numId w:val="5"/>
        </w:numPr>
        <w:tabs>
          <w:tab w:val="clear" w:pos="426"/>
        </w:tabs>
        <w:ind w:hanging="644"/>
        <w:rPr>
          <w:color w:val="auto"/>
        </w:rPr>
      </w:pPr>
      <w:r w:rsidRPr="00927F20">
        <w:rPr>
          <w:color w:val="auto"/>
        </w:rPr>
        <w:t>There are no equalities impacts arising directly from this report.</w:t>
      </w:r>
    </w:p>
    <w:p w14:paraId="53800F01" w14:textId="2E1B453E" w:rsidR="005E11ED" w:rsidRPr="00240FF5" w:rsidRDefault="005E11ED">
      <w:pPr>
        <w:spacing w:after="0"/>
        <w:rPr>
          <w:color w:val="auto"/>
          <w:highlight w:val="yellow"/>
        </w:rPr>
      </w:pPr>
    </w:p>
    <w:p w14:paraId="6BDF670E" w14:textId="77777777" w:rsidR="002329CF" w:rsidRDefault="002329CF" w:rsidP="004A6D2F">
      <w:pPr>
        <w:rPr>
          <w:color w:val="FF0000"/>
          <w:highlight w:val="yellow"/>
        </w:rPr>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4E0E5B" w:rsidRPr="00240FF5" w14:paraId="3F3F1C2B" w14:textId="77777777" w:rsidTr="197BAE22">
        <w:trPr>
          <w:cantSplit/>
          <w:trHeight w:val="396"/>
        </w:trPr>
        <w:tc>
          <w:tcPr>
            <w:tcW w:w="3969" w:type="dxa"/>
            <w:tcBorders>
              <w:top w:val="single" w:sz="8" w:space="0" w:color="000000" w:themeColor="text1"/>
              <w:left w:val="single" w:sz="8" w:space="0" w:color="000000" w:themeColor="text1"/>
              <w:bottom w:val="single" w:sz="8" w:space="0" w:color="000000" w:themeColor="text1"/>
              <w:right w:val="nil"/>
            </w:tcBorders>
            <w:shd w:val="clear" w:color="auto" w:fill="auto"/>
          </w:tcPr>
          <w:p w14:paraId="72CC7380" w14:textId="642CAF65" w:rsidR="00E87F7A" w:rsidRPr="00240FF5" w:rsidRDefault="00E87F7A" w:rsidP="00A46E98">
            <w:pPr>
              <w:rPr>
                <w:b/>
                <w:color w:val="auto"/>
              </w:rPr>
            </w:pPr>
            <w:r w:rsidRPr="00240FF5">
              <w:rPr>
                <w:b/>
                <w:color w:val="auto"/>
              </w:rPr>
              <w:lastRenderedPageBreak/>
              <w:t>Report autho</w:t>
            </w:r>
            <w:r w:rsidR="00BC1A47">
              <w:rPr>
                <w:b/>
                <w:color w:val="auto"/>
              </w:rPr>
              <w:t>r</w:t>
            </w:r>
          </w:p>
        </w:tc>
        <w:tc>
          <w:tcPr>
            <w:tcW w:w="4962" w:type="dxa"/>
            <w:tcBorders>
              <w:top w:val="single" w:sz="8" w:space="0" w:color="000000" w:themeColor="text1"/>
              <w:left w:val="nil"/>
              <w:bottom w:val="single" w:sz="8" w:space="0" w:color="000000" w:themeColor="text1"/>
              <w:right w:val="single" w:sz="8" w:space="0" w:color="000000" w:themeColor="text1"/>
            </w:tcBorders>
            <w:shd w:val="clear" w:color="auto" w:fill="auto"/>
          </w:tcPr>
          <w:p w14:paraId="1A4E0C6B" w14:textId="4641E254" w:rsidR="00256350" w:rsidRPr="00240FF5" w:rsidRDefault="00BB3BC1" w:rsidP="00256350">
            <w:pPr>
              <w:rPr>
                <w:color w:val="auto"/>
              </w:rPr>
            </w:pPr>
            <w:r>
              <w:rPr>
                <w:color w:val="auto"/>
              </w:rPr>
              <w:t>Clare Paterson</w:t>
            </w:r>
          </w:p>
        </w:tc>
      </w:tr>
      <w:tr w:rsidR="004E0E5B" w:rsidRPr="00240FF5" w14:paraId="074DE641" w14:textId="77777777" w:rsidTr="197BAE22">
        <w:trPr>
          <w:cantSplit/>
          <w:trHeight w:val="396"/>
        </w:trPr>
        <w:tc>
          <w:tcPr>
            <w:tcW w:w="3969" w:type="dxa"/>
            <w:tcBorders>
              <w:top w:val="single" w:sz="8" w:space="0" w:color="000000" w:themeColor="text1"/>
              <w:left w:val="single" w:sz="8" w:space="0" w:color="000000" w:themeColor="text1"/>
              <w:bottom w:val="nil"/>
              <w:right w:val="nil"/>
            </w:tcBorders>
            <w:shd w:val="clear" w:color="auto" w:fill="auto"/>
          </w:tcPr>
          <w:p w14:paraId="73287968" w14:textId="77777777" w:rsidR="00E87F7A" w:rsidRPr="00240FF5" w:rsidRDefault="00E87F7A" w:rsidP="00A46E98">
            <w:pPr>
              <w:rPr>
                <w:color w:val="auto"/>
              </w:rPr>
            </w:pPr>
            <w:r w:rsidRPr="00240FF5">
              <w:rPr>
                <w:color w:val="auto"/>
              </w:rPr>
              <w:t>Job title</w:t>
            </w:r>
          </w:p>
        </w:tc>
        <w:tc>
          <w:tcPr>
            <w:tcW w:w="4962" w:type="dxa"/>
            <w:tcBorders>
              <w:top w:val="single" w:sz="8" w:space="0" w:color="000000" w:themeColor="text1"/>
              <w:left w:val="nil"/>
              <w:bottom w:val="nil"/>
              <w:right w:val="single" w:sz="8" w:space="0" w:color="000000" w:themeColor="text1"/>
            </w:tcBorders>
            <w:shd w:val="clear" w:color="auto" w:fill="auto"/>
          </w:tcPr>
          <w:p w14:paraId="42FD37AE" w14:textId="629A4D09" w:rsidR="00256350" w:rsidRPr="00240FF5" w:rsidRDefault="00BB3BC1" w:rsidP="007A64CE">
            <w:pPr>
              <w:rPr>
                <w:color w:val="auto"/>
              </w:rPr>
            </w:pPr>
            <w:r>
              <w:rPr>
                <w:color w:val="auto"/>
              </w:rPr>
              <w:t>Strategic Finance Manager</w:t>
            </w:r>
          </w:p>
        </w:tc>
      </w:tr>
      <w:tr w:rsidR="004E0E5B" w:rsidRPr="00240FF5" w14:paraId="678C66FC" w14:textId="77777777" w:rsidTr="197BAE22">
        <w:trPr>
          <w:cantSplit/>
          <w:trHeight w:val="396"/>
        </w:trPr>
        <w:tc>
          <w:tcPr>
            <w:tcW w:w="3969" w:type="dxa"/>
            <w:tcBorders>
              <w:top w:val="nil"/>
              <w:left w:val="single" w:sz="8" w:space="0" w:color="000000" w:themeColor="text1"/>
              <w:bottom w:val="nil"/>
              <w:right w:val="nil"/>
            </w:tcBorders>
            <w:shd w:val="clear" w:color="auto" w:fill="auto"/>
          </w:tcPr>
          <w:p w14:paraId="52870F7F" w14:textId="77777777" w:rsidR="00E87F7A" w:rsidRPr="00240FF5" w:rsidRDefault="00E87F7A" w:rsidP="00A46E98">
            <w:pPr>
              <w:rPr>
                <w:color w:val="auto"/>
              </w:rPr>
            </w:pPr>
            <w:r w:rsidRPr="00240FF5">
              <w:rPr>
                <w:color w:val="auto"/>
              </w:rPr>
              <w:t>Service area or department</w:t>
            </w:r>
          </w:p>
        </w:tc>
        <w:tc>
          <w:tcPr>
            <w:tcW w:w="4962" w:type="dxa"/>
            <w:tcBorders>
              <w:top w:val="nil"/>
              <w:left w:val="nil"/>
              <w:bottom w:val="nil"/>
              <w:right w:val="single" w:sz="8" w:space="0" w:color="000000" w:themeColor="text1"/>
            </w:tcBorders>
            <w:shd w:val="clear" w:color="auto" w:fill="auto"/>
          </w:tcPr>
          <w:p w14:paraId="226A6AB5" w14:textId="018AA793" w:rsidR="00E87F7A" w:rsidRPr="00240FF5" w:rsidRDefault="00256350" w:rsidP="004E0E5B">
            <w:pPr>
              <w:rPr>
                <w:color w:val="auto"/>
              </w:rPr>
            </w:pPr>
            <w:r w:rsidRPr="00240FF5">
              <w:rPr>
                <w:color w:val="auto"/>
              </w:rPr>
              <w:t>Financial Services</w:t>
            </w:r>
          </w:p>
        </w:tc>
      </w:tr>
      <w:tr w:rsidR="004E0E5B" w:rsidRPr="00240FF5" w14:paraId="0FC83DD0" w14:textId="77777777" w:rsidTr="197BAE22">
        <w:trPr>
          <w:cantSplit/>
          <w:trHeight w:val="396"/>
        </w:trPr>
        <w:tc>
          <w:tcPr>
            <w:tcW w:w="3969" w:type="dxa"/>
            <w:tcBorders>
              <w:top w:val="nil"/>
              <w:left w:val="single" w:sz="8" w:space="0" w:color="000000" w:themeColor="text1"/>
              <w:bottom w:val="nil"/>
              <w:right w:val="nil"/>
            </w:tcBorders>
            <w:shd w:val="clear" w:color="auto" w:fill="auto"/>
          </w:tcPr>
          <w:p w14:paraId="1057CB75" w14:textId="77777777" w:rsidR="00E87F7A" w:rsidRPr="00240FF5" w:rsidRDefault="00E87F7A" w:rsidP="00A46E98">
            <w:pPr>
              <w:rPr>
                <w:color w:val="auto"/>
              </w:rPr>
            </w:pPr>
            <w:r w:rsidRPr="00240FF5">
              <w:rPr>
                <w:color w:val="auto"/>
              </w:rPr>
              <w:t xml:space="preserve">Telephone </w:t>
            </w:r>
          </w:p>
        </w:tc>
        <w:tc>
          <w:tcPr>
            <w:tcW w:w="4962" w:type="dxa"/>
            <w:tcBorders>
              <w:top w:val="nil"/>
              <w:left w:val="nil"/>
              <w:bottom w:val="nil"/>
              <w:right w:val="single" w:sz="8" w:space="0" w:color="000000" w:themeColor="text1"/>
            </w:tcBorders>
            <w:shd w:val="clear" w:color="auto" w:fill="auto"/>
          </w:tcPr>
          <w:p w14:paraId="13250F4A" w14:textId="64C2EEE2" w:rsidR="00E87F7A" w:rsidRPr="00240FF5" w:rsidRDefault="00E71B33" w:rsidP="00256350">
            <w:pPr>
              <w:rPr>
                <w:color w:val="auto"/>
              </w:rPr>
            </w:pPr>
            <w:r w:rsidRPr="00240FF5">
              <w:rPr>
                <w:color w:val="auto"/>
              </w:rPr>
              <w:t xml:space="preserve">01865 </w:t>
            </w:r>
            <w:r w:rsidR="002C65A7" w:rsidRPr="00240FF5">
              <w:rPr>
                <w:color w:val="auto"/>
              </w:rPr>
              <w:t>252</w:t>
            </w:r>
            <w:r w:rsidR="00BB3BC1">
              <w:rPr>
                <w:color w:val="auto"/>
              </w:rPr>
              <w:t>442</w:t>
            </w:r>
          </w:p>
        </w:tc>
      </w:tr>
      <w:tr w:rsidR="004E0E5B" w:rsidRPr="00240FF5" w14:paraId="0BA42F9E" w14:textId="77777777" w:rsidTr="197BAE22">
        <w:trPr>
          <w:cantSplit/>
          <w:trHeight w:val="396"/>
        </w:trPr>
        <w:tc>
          <w:tcPr>
            <w:tcW w:w="3969" w:type="dxa"/>
            <w:tcBorders>
              <w:top w:val="nil"/>
              <w:left w:val="single" w:sz="8" w:space="0" w:color="000000" w:themeColor="text1"/>
              <w:bottom w:val="single" w:sz="8" w:space="0" w:color="000000" w:themeColor="text1"/>
              <w:right w:val="nil"/>
            </w:tcBorders>
            <w:shd w:val="clear" w:color="auto" w:fill="auto"/>
          </w:tcPr>
          <w:p w14:paraId="0FF80352" w14:textId="77777777" w:rsidR="00E87F7A" w:rsidRPr="00240FF5" w:rsidRDefault="00E87F7A" w:rsidP="00A46E98">
            <w:pPr>
              <w:rPr>
                <w:color w:val="auto"/>
              </w:rPr>
            </w:pPr>
            <w:r w:rsidRPr="00240FF5">
              <w:rPr>
                <w:color w:val="auto"/>
              </w:rPr>
              <w:t xml:space="preserve">e-mail </w:t>
            </w:r>
          </w:p>
        </w:tc>
        <w:tc>
          <w:tcPr>
            <w:tcW w:w="4962" w:type="dxa"/>
            <w:tcBorders>
              <w:top w:val="nil"/>
              <w:left w:val="nil"/>
              <w:bottom w:val="single" w:sz="8" w:space="0" w:color="000000" w:themeColor="text1"/>
              <w:right w:val="single" w:sz="8" w:space="0" w:color="000000" w:themeColor="text1"/>
            </w:tcBorders>
            <w:shd w:val="clear" w:color="auto" w:fill="auto"/>
          </w:tcPr>
          <w:p w14:paraId="38A42174" w14:textId="1CAC3506" w:rsidR="00E87F7A" w:rsidRPr="00240FF5" w:rsidRDefault="00BB3BC1" w:rsidP="004E0E5B">
            <w:pPr>
              <w:rPr>
                <w:rStyle w:val="Hyperlink"/>
                <w:color w:val="auto"/>
              </w:rPr>
            </w:pPr>
            <w:r w:rsidRPr="00BB3BC1">
              <w:rPr>
                <w:rStyle w:val="Hyperlink"/>
                <w:color w:val="000000" w:themeColor="text1"/>
              </w:rPr>
              <w:t>cpaterson</w:t>
            </w:r>
            <w:r w:rsidR="002C65A7" w:rsidRPr="00240FF5">
              <w:rPr>
                <w:rStyle w:val="Hyperlink"/>
                <w:color w:val="auto"/>
              </w:rPr>
              <w:t>@oxford.gov.uk</w:t>
            </w:r>
          </w:p>
        </w:tc>
      </w:tr>
    </w:tbl>
    <w:p w14:paraId="34C37706" w14:textId="77777777" w:rsidR="00433B96" w:rsidRPr="00240FF5" w:rsidRDefault="00433B96" w:rsidP="004A6D2F">
      <w:pPr>
        <w:rPr>
          <w:color w:val="FF000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31"/>
      </w:tblGrid>
      <w:tr w:rsidR="004E0E5B" w:rsidRPr="00240FF5" w14:paraId="7B844727" w14:textId="77777777" w:rsidTr="00A46E98">
        <w:tc>
          <w:tcPr>
            <w:tcW w:w="8931" w:type="dxa"/>
            <w:tcBorders>
              <w:top w:val="single" w:sz="4" w:space="0" w:color="auto"/>
              <w:left w:val="single" w:sz="4" w:space="0" w:color="auto"/>
              <w:bottom w:val="single" w:sz="8" w:space="0" w:color="000000"/>
              <w:right w:val="single" w:sz="4" w:space="0" w:color="auto"/>
            </w:tcBorders>
            <w:shd w:val="clear" w:color="auto" w:fill="auto"/>
          </w:tcPr>
          <w:p w14:paraId="49B9E49D" w14:textId="294940B4" w:rsidR="0093067A" w:rsidRPr="00240FF5" w:rsidRDefault="00182B81" w:rsidP="00F41AC1">
            <w:pPr>
              <w:rPr>
                <w:color w:val="auto"/>
              </w:rPr>
            </w:pPr>
            <w:r w:rsidRPr="00240FF5">
              <w:rPr>
                <w:rStyle w:val="Firstpagetablebold"/>
                <w:color w:val="auto"/>
              </w:rPr>
              <w:t xml:space="preserve">Background Papers: </w:t>
            </w:r>
            <w:r w:rsidR="009A32CA" w:rsidRPr="009A32CA">
              <w:rPr>
                <w:rStyle w:val="Firstpagetablebold"/>
                <w:b w:val="0"/>
                <w:color w:val="auto"/>
              </w:rPr>
              <w:t>‘Risk Management Reporting as at 31 December 2024’ report to the Audit and Governance Committee</w:t>
            </w:r>
            <w:r w:rsidR="009A32CA">
              <w:rPr>
                <w:rStyle w:val="Firstpagetablebold"/>
                <w:b w:val="0"/>
                <w:color w:val="auto"/>
              </w:rPr>
              <w:t xml:space="preserve"> </w:t>
            </w:r>
            <w:r w:rsidR="009A32CA" w:rsidRPr="009A32CA">
              <w:rPr>
                <w:rStyle w:val="Firstpagetablebold"/>
                <w:b w:val="0"/>
                <w:color w:val="auto"/>
              </w:rPr>
              <w:t>dated 20th January 2025</w:t>
            </w:r>
          </w:p>
        </w:tc>
      </w:tr>
    </w:tbl>
    <w:p w14:paraId="6263B363" w14:textId="77777777" w:rsidR="00CE4C87" w:rsidRPr="00240FF5" w:rsidRDefault="00CE4C87" w:rsidP="0093067A">
      <w:pPr>
        <w:rPr>
          <w:color w:val="auto"/>
        </w:rPr>
      </w:pPr>
    </w:p>
    <w:p w14:paraId="1EAB7AF7" w14:textId="77777777" w:rsidR="008E31C9" w:rsidRDefault="008E31C9"/>
    <w:p w14:paraId="58A68410" w14:textId="1A213647" w:rsidR="007A01AA" w:rsidRDefault="007A01AA" w:rsidP="008E31C9">
      <w:pPr>
        <w:spacing w:after="0"/>
        <w:rPr>
          <w:color w:val="auto"/>
        </w:rPr>
      </w:pPr>
    </w:p>
    <w:sectPr w:rsidR="007A01AA" w:rsidSect="007A01AA">
      <w:headerReference w:type="first" r:id="rId14"/>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ACABFC" w14:textId="77777777" w:rsidR="003C161A" w:rsidRDefault="003C161A" w:rsidP="004A6D2F">
      <w:r>
        <w:separator/>
      </w:r>
    </w:p>
  </w:endnote>
  <w:endnote w:type="continuationSeparator" w:id="0">
    <w:p w14:paraId="319BED51" w14:textId="77777777" w:rsidR="003C161A" w:rsidRDefault="003C161A" w:rsidP="004A6D2F">
      <w:r>
        <w:continuationSeparator/>
      </w:r>
    </w:p>
  </w:endnote>
  <w:endnote w:type="continuationNotice" w:id="1">
    <w:p w14:paraId="0C89871A" w14:textId="77777777" w:rsidR="003C161A" w:rsidRDefault="003C161A">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9BEEF5" w14:textId="77777777" w:rsidR="003C161A" w:rsidRDefault="003C161A" w:rsidP="004A6D2F">
      <w:r>
        <w:separator/>
      </w:r>
    </w:p>
  </w:footnote>
  <w:footnote w:type="continuationSeparator" w:id="0">
    <w:p w14:paraId="2FE1359F" w14:textId="77777777" w:rsidR="003C161A" w:rsidRDefault="003C161A" w:rsidP="004A6D2F">
      <w:r>
        <w:continuationSeparator/>
      </w:r>
    </w:p>
  </w:footnote>
  <w:footnote w:type="continuationNotice" w:id="1">
    <w:p w14:paraId="5082B6D5" w14:textId="77777777" w:rsidR="003C161A" w:rsidRDefault="003C161A">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45D7D8" w14:textId="518604A6" w:rsidR="007A01AA" w:rsidRDefault="007A01AA" w:rsidP="007A01AA">
    <w:pPr>
      <w:pStyle w:val="Header"/>
      <w:jc w:val="right"/>
    </w:pPr>
    <w:r w:rsidRPr="00612730">
      <w:rPr>
        <w:noProof/>
      </w:rPr>
      <w:drawing>
        <wp:anchor distT="0" distB="0" distL="114300" distR="114300" simplePos="0" relativeHeight="251658244" behindDoc="0" locked="0" layoutInCell="1" allowOverlap="1" wp14:anchorId="1A0E408C" wp14:editId="10DF7E9A">
          <wp:simplePos x="0" y="0"/>
          <wp:positionH relativeFrom="column">
            <wp:posOffset>5806440</wp:posOffset>
          </wp:positionH>
          <wp:positionV relativeFrom="paragraph">
            <wp:posOffset>-644525</wp:posOffset>
          </wp:positionV>
          <wp:extent cx="842645" cy="1121410"/>
          <wp:effectExtent l="0" t="0" r="0" b="2540"/>
          <wp:wrapNone/>
          <wp:docPr id="197224194" name="Picture 197224194"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2645" cy="112141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12730">
      <w:rPr>
        <w:noProof/>
      </w:rPr>
      <w:drawing>
        <wp:anchor distT="0" distB="0" distL="114300" distR="114300" simplePos="0" relativeHeight="251658243" behindDoc="0" locked="0" layoutInCell="1" allowOverlap="1" wp14:anchorId="0DD715D7" wp14:editId="0F6D9A5F">
          <wp:simplePos x="0" y="0"/>
          <wp:positionH relativeFrom="column">
            <wp:posOffset>8940800</wp:posOffset>
          </wp:positionH>
          <wp:positionV relativeFrom="paragraph">
            <wp:posOffset>-647700</wp:posOffset>
          </wp:positionV>
          <wp:extent cx="842645" cy="1121410"/>
          <wp:effectExtent l="0" t="0" r="0" b="2540"/>
          <wp:wrapNone/>
          <wp:docPr id="395896451" name="Picture 39589645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2645" cy="112141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8764F90" w14:textId="77777777" w:rsidR="007A01AA" w:rsidRDefault="007A01AA" w:rsidP="00D5547E">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42DBC"/>
    <w:multiLevelType w:val="hybridMultilevel"/>
    <w:tmpl w:val="3C5AC870"/>
    <w:lvl w:ilvl="0" w:tplc="1EF29D9E">
      <w:start w:val="1"/>
      <w:numFmt w:val="bullet"/>
      <w:lvlText w:val=""/>
      <w:lvlJc w:val="left"/>
      <w:pPr>
        <w:ind w:left="720" w:hanging="360"/>
      </w:pPr>
      <w:rPr>
        <w:rFonts w:ascii="Symbol" w:hAnsi="Symbol" w:hint="default"/>
      </w:rPr>
    </w:lvl>
    <w:lvl w:ilvl="1" w:tplc="1FD48018">
      <w:start w:val="1"/>
      <w:numFmt w:val="bullet"/>
      <w:lvlText w:val="o"/>
      <w:lvlJc w:val="left"/>
      <w:pPr>
        <w:ind w:left="1440" w:hanging="360"/>
      </w:pPr>
      <w:rPr>
        <w:rFonts w:ascii="Courier New" w:hAnsi="Courier New" w:hint="default"/>
      </w:rPr>
    </w:lvl>
    <w:lvl w:ilvl="2" w:tplc="B5921CE0">
      <w:start w:val="1"/>
      <w:numFmt w:val="bullet"/>
      <w:lvlText w:val=""/>
      <w:lvlJc w:val="left"/>
      <w:pPr>
        <w:ind w:left="2160" w:hanging="360"/>
      </w:pPr>
      <w:rPr>
        <w:rFonts w:ascii="Wingdings" w:hAnsi="Wingdings" w:hint="default"/>
      </w:rPr>
    </w:lvl>
    <w:lvl w:ilvl="3" w:tplc="1BD89EDC">
      <w:start w:val="1"/>
      <w:numFmt w:val="bullet"/>
      <w:lvlText w:val=""/>
      <w:lvlJc w:val="left"/>
      <w:pPr>
        <w:ind w:left="2880" w:hanging="360"/>
      </w:pPr>
      <w:rPr>
        <w:rFonts w:ascii="Symbol" w:hAnsi="Symbol" w:hint="default"/>
      </w:rPr>
    </w:lvl>
    <w:lvl w:ilvl="4" w:tplc="0BCCEAE0">
      <w:start w:val="1"/>
      <w:numFmt w:val="bullet"/>
      <w:lvlText w:val="o"/>
      <w:lvlJc w:val="left"/>
      <w:pPr>
        <w:ind w:left="3600" w:hanging="360"/>
      </w:pPr>
      <w:rPr>
        <w:rFonts w:ascii="Courier New" w:hAnsi="Courier New" w:hint="default"/>
      </w:rPr>
    </w:lvl>
    <w:lvl w:ilvl="5" w:tplc="55949E6E">
      <w:start w:val="1"/>
      <w:numFmt w:val="bullet"/>
      <w:lvlText w:val=""/>
      <w:lvlJc w:val="left"/>
      <w:pPr>
        <w:ind w:left="4320" w:hanging="360"/>
      </w:pPr>
      <w:rPr>
        <w:rFonts w:ascii="Wingdings" w:hAnsi="Wingdings" w:hint="default"/>
      </w:rPr>
    </w:lvl>
    <w:lvl w:ilvl="6" w:tplc="7DA81A2A">
      <w:start w:val="1"/>
      <w:numFmt w:val="bullet"/>
      <w:lvlText w:val=""/>
      <w:lvlJc w:val="left"/>
      <w:pPr>
        <w:ind w:left="5040" w:hanging="360"/>
      </w:pPr>
      <w:rPr>
        <w:rFonts w:ascii="Symbol" w:hAnsi="Symbol" w:hint="default"/>
      </w:rPr>
    </w:lvl>
    <w:lvl w:ilvl="7" w:tplc="FE0CB26A">
      <w:start w:val="1"/>
      <w:numFmt w:val="bullet"/>
      <w:lvlText w:val="o"/>
      <w:lvlJc w:val="left"/>
      <w:pPr>
        <w:ind w:left="5760" w:hanging="360"/>
      </w:pPr>
      <w:rPr>
        <w:rFonts w:ascii="Courier New" w:hAnsi="Courier New" w:hint="default"/>
      </w:rPr>
    </w:lvl>
    <w:lvl w:ilvl="8" w:tplc="0AEED22A">
      <w:start w:val="1"/>
      <w:numFmt w:val="bullet"/>
      <w:lvlText w:val=""/>
      <w:lvlJc w:val="left"/>
      <w:pPr>
        <w:ind w:left="6480" w:hanging="360"/>
      </w:pPr>
      <w:rPr>
        <w:rFonts w:ascii="Wingdings" w:hAnsi="Wingdings" w:hint="default"/>
      </w:rPr>
    </w:lvl>
  </w:abstractNum>
  <w:abstractNum w:abstractNumId="1" w15:restartNumberingAfterBreak="0">
    <w:nsid w:val="02790153"/>
    <w:multiLevelType w:val="hybridMultilevel"/>
    <w:tmpl w:val="7ACC7C5C"/>
    <w:lvl w:ilvl="0" w:tplc="36B671E8">
      <w:start w:val="1"/>
      <w:numFmt w:val="decimal"/>
      <w:lvlText w:val="%1."/>
      <w:lvlJc w:val="left"/>
      <w:pPr>
        <w:ind w:left="786" w:hanging="360"/>
      </w:pPr>
      <w:rPr>
        <w:b w:val="0"/>
        <w:bCs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38C30BB"/>
    <w:multiLevelType w:val="multilevel"/>
    <w:tmpl w:val="E67CE66C"/>
    <w:styleLink w:val="StyleNumberedLeft0cmHanging075cm"/>
    <w:lvl w:ilvl="0">
      <w:start w:val="1"/>
      <w:numFmt w:val="decimal"/>
      <w:lvlText w:val="%1."/>
      <w:lvlJc w:val="left"/>
      <w:pPr>
        <w:ind w:left="786"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09FD5F21"/>
    <w:multiLevelType w:val="hybridMultilevel"/>
    <w:tmpl w:val="92BE183C"/>
    <w:lvl w:ilvl="0" w:tplc="126C3CA0">
      <w:numFmt w:val="bullet"/>
      <w:lvlText w:val="•"/>
      <w:lvlJc w:val="left"/>
      <w:pPr>
        <w:ind w:left="1080" w:hanging="360"/>
      </w:pPr>
      <w:rPr>
        <w:rFonts w:ascii="Arial" w:eastAsia="Times New Roman"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 w15:restartNumberingAfterBreak="0">
    <w:nsid w:val="0FAE4C09"/>
    <w:multiLevelType w:val="hybridMultilevel"/>
    <w:tmpl w:val="578AB72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DA505B7"/>
    <w:multiLevelType w:val="multilevel"/>
    <w:tmpl w:val="650E48E0"/>
    <w:lvl w:ilvl="0">
      <w:start w:val="1"/>
      <w:numFmt w:val="bullet"/>
      <w:lvlText w:val=""/>
      <w:lvlJc w:val="left"/>
      <w:pPr>
        <w:ind w:left="1495" w:hanging="360"/>
      </w:pPr>
      <w:rPr>
        <w:rFonts w:ascii="Symbol" w:hAnsi="Symbol" w:hint="default"/>
        <w:b w:val="0"/>
        <w:bCs w:val="0"/>
        <w:color w:val="000000"/>
        <w:sz w:val="24"/>
      </w:rPr>
    </w:lvl>
    <w:lvl w:ilvl="1">
      <w:start w:val="1"/>
      <w:numFmt w:val="bullet"/>
      <w:lvlText w:val=""/>
      <w:lvlJc w:val="left"/>
      <w:pPr>
        <w:ind w:left="1212" w:hanging="360"/>
      </w:pPr>
      <w:rPr>
        <w:rFonts w:ascii="Symbol" w:hAnsi="Symbol" w:hint="default"/>
        <w:color w:val="auto"/>
      </w:rPr>
    </w:lvl>
    <w:lvl w:ilvl="2">
      <w:start w:val="1"/>
      <w:numFmt w:val="bullet"/>
      <w:lvlText w:val=""/>
      <w:lvlJc w:val="left"/>
      <w:pPr>
        <w:ind w:left="1980" w:hanging="360"/>
      </w:pPr>
      <w:rPr>
        <w:rFonts w:ascii="Symbol" w:hAnsi="Symbol"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7" w15:restartNumberingAfterBreak="0">
    <w:nsid w:val="1DB13732"/>
    <w:multiLevelType w:val="multilevel"/>
    <w:tmpl w:val="7D02256C"/>
    <w:lvl w:ilvl="0">
      <w:start w:val="1"/>
      <w:numFmt w:val="bullet"/>
      <w:lvlText w:val=""/>
      <w:lvlJc w:val="left"/>
      <w:pPr>
        <w:ind w:left="1495" w:hanging="360"/>
      </w:pPr>
      <w:rPr>
        <w:rFonts w:ascii="Symbol" w:hAnsi="Symbol" w:hint="default"/>
        <w:b w:val="0"/>
        <w:bCs w:val="0"/>
        <w:color w:val="000000"/>
        <w:sz w:val="24"/>
      </w:rPr>
    </w:lvl>
    <w:lvl w:ilvl="1">
      <w:start w:val="1"/>
      <w:numFmt w:val="bullet"/>
      <w:lvlText w:val=""/>
      <w:lvlJc w:val="left"/>
      <w:pPr>
        <w:ind w:left="1212" w:hanging="360"/>
      </w:pPr>
      <w:rPr>
        <w:rFonts w:ascii="Symbol" w:hAnsi="Symbol" w:hint="default"/>
        <w:color w:val="auto"/>
      </w:rPr>
    </w:lvl>
    <w:lvl w:ilvl="2">
      <w:start w:val="1"/>
      <w:numFmt w:val="bullet"/>
      <w:lvlText w:val="o"/>
      <w:lvlJc w:val="left"/>
      <w:pPr>
        <w:ind w:left="1980" w:hanging="360"/>
      </w:pPr>
      <w:rPr>
        <w:rFonts w:ascii="Courier New" w:hAnsi="Courier New" w:cs="Courier New"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8" w15:restartNumberingAfterBreak="0">
    <w:nsid w:val="20980FC5"/>
    <w:multiLevelType w:val="hybridMultilevel"/>
    <w:tmpl w:val="6D2838EC"/>
    <w:lvl w:ilvl="0" w:tplc="AFA25F0A">
      <w:start w:val="1"/>
      <w:numFmt w:val="bullet"/>
      <w:pStyle w:val="Bulletpoints"/>
      <w:lvlText w:val=""/>
      <w:lvlJc w:val="left"/>
      <w:pPr>
        <w:ind w:left="1080" w:hanging="360"/>
      </w:pPr>
      <w:rPr>
        <w:rFonts w:ascii="Symbol" w:hAnsi="Symbol" w:hint="default"/>
      </w:rPr>
    </w:lvl>
    <w:lvl w:ilvl="1" w:tplc="FFFFFFFF">
      <w:start w:val="1"/>
      <w:numFmt w:val="bullet"/>
      <w:lvlText w:val=""/>
      <w:lvlJc w:val="left"/>
      <w:pPr>
        <w:ind w:left="2062" w:hanging="360"/>
      </w:pPr>
      <w:rPr>
        <w:rFonts w:ascii="Symbol" w:hAnsi="Symbol" w:hint="default"/>
      </w:rPr>
    </w:lvl>
    <w:lvl w:ilvl="2" w:tplc="D9D2C864">
      <w:start w:val="16"/>
      <w:numFmt w:val="decimal"/>
      <w:lvlText w:val="%3"/>
      <w:lvlJc w:val="left"/>
      <w:pPr>
        <w:ind w:left="2700" w:hanging="360"/>
      </w:pPr>
      <w:rPr>
        <w:rFonts w:hint="default"/>
      </w:r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9" w15:restartNumberingAfterBreak="0">
    <w:nsid w:val="277F6258"/>
    <w:multiLevelType w:val="hybridMultilevel"/>
    <w:tmpl w:val="6A584D3A"/>
    <w:lvl w:ilvl="0" w:tplc="08090001">
      <w:start w:val="1"/>
      <w:numFmt w:val="bullet"/>
      <w:lvlText w:val=""/>
      <w:lvlJc w:val="left"/>
      <w:pPr>
        <w:ind w:left="1070" w:hanging="360"/>
      </w:pPr>
      <w:rPr>
        <w:rFonts w:ascii="Symbol" w:hAnsi="Symbol" w:hint="default"/>
      </w:rPr>
    </w:lvl>
    <w:lvl w:ilvl="1" w:tplc="08090003">
      <w:start w:val="1"/>
      <w:numFmt w:val="bullet"/>
      <w:lvlText w:val="o"/>
      <w:lvlJc w:val="left"/>
      <w:pPr>
        <w:ind w:left="1790" w:hanging="360"/>
      </w:pPr>
      <w:rPr>
        <w:rFonts w:ascii="Courier New" w:hAnsi="Courier New" w:cs="Courier New" w:hint="default"/>
      </w:rPr>
    </w:lvl>
    <w:lvl w:ilvl="2" w:tplc="08090005" w:tentative="1">
      <w:start w:val="1"/>
      <w:numFmt w:val="bullet"/>
      <w:lvlText w:val=""/>
      <w:lvlJc w:val="left"/>
      <w:pPr>
        <w:ind w:left="2510" w:hanging="360"/>
      </w:pPr>
      <w:rPr>
        <w:rFonts w:ascii="Wingdings" w:hAnsi="Wingdings" w:hint="default"/>
      </w:rPr>
    </w:lvl>
    <w:lvl w:ilvl="3" w:tplc="08090001" w:tentative="1">
      <w:start w:val="1"/>
      <w:numFmt w:val="bullet"/>
      <w:lvlText w:val=""/>
      <w:lvlJc w:val="left"/>
      <w:pPr>
        <w:ind w:left="3230" w:hanging="360"/>
      </w:pPr>
      <w:rPr>
        <w:rFonts w:ascii="Symbol" w:hAnsi="Symbol" w:hint="default"/>
      </w:rPr>
    </w:lvl>
    <w:lvl w:ilvl="4" w:tplc="08090003" w:tentative="1">
      <w:start w:val="1"/>
      <w:numFmt w:val="bullet"/>
      <w:lvlText w:val="o"/>
      <w:lvlJc w:val="left"/>
      <w:pPr>
        <w:ind w:left="3950" w:hanging="360"/>
      </w:pPr>
      <w:rPr>
        <w:rFonts w:ascii="Courier New" w:hAnsi="Courier New" w:cs="Courier New" w:hint="default"/>
      </w:rPr>
    </w:lvl>
    <w:lvl w:ilvl="5" w:tplc="08090005" w:tentative="1">
      <w:start w:val="1"/>
      <w:numFmt w:val="bullet"/>
      <w:lvlText w:val=""/>
      <w:lvlJc w:val="left"/>
      <w:pPr>
        <w:ind w:left="4670" w:hanging="360"/>
      </w:pPr>
      <w:rPr>
        <w:rFonts w:ascii="Wingdings" w:hAnsi="Wingdings" w:hint="default"/>
      </w:rPr>
    </w:lvl>
    <w:lvl w:ilvl="6" w:tplc="08090001" w:tentative="1">
      <w:start w:val="1"/>
      <w:numFmt w:val="bullet"/>
      <w:lvlText w:val=""/>
      <w:lvlJc w:val="left"/>
      <w:pPr>
        <w:ind w:left="5390" w:hanging="360"/>
      </w:pPr>
      <w:rPr>
        <w:rFonts w:ascii="Symbol" w:hAnsi="Symbol" w:hint="default"/>
      </w:rPr>
    </w:lvl>
    <w:lvl w:ilvl="7" w:tplc="08090003" w:tentative="1">
      <w:start w:val="1"/>
      <w:numFmt w:val="bullet"/>
      <w:lvlText w:val="o"/>
      <w:lvlJc w:val="left"/>
      <w:pPr>
        <w:ind w:left="6110" w:hanging="360"/>
      </w:pPr>
      <w:rPr>
        <w:rFonts w:ascii="Courier New" w:hAnsi="Courier New" w:cs="Courier New" w:hint="default"/>
      </w:rPr>
    </w:lvl>
    <w:lvl w:ilvl="8" w:tplc="08090005" w:tentative="1">
      <w:start w:val="1"/>
      <w:numFmt w:val="bullet"/>
      <w:lvlText w:val=""/>
      <w:lvlJc w:val="left"/>
      <w:pPr>
        <w:ind w:left="6830" w:hanging="360"/>
      </w:pPr>
      <w:rPr>
        <w:rFonts w:ascii="Wingdings" w:hAnsi="Wingdings" w:hint="default"/>
      </w:rPr>
    </w:lvl>
  </w:abstractNum>
  <w:abstractNum w:abstractNumId="10" w15:restartNumberingAfterBreak="0">
    <w:nsid w:val="308D5FF9"/>
    <w:multiLevelType w:val="hybridMultilevel"/>
    <w:tmpl w:val="19A8831C"/>
    <w:lvl w:ilvl="0" w:tplc="08090003">
      <w:start w:val="1"/>
      <w:numFmt w:val="bullet"/>
      <w:lvlText w:val="o"/>
      <w:lvlJc w:val="left"/>
      <w:pPr>
        <w:ind w:left="1350" w:hanging="360"/>
      </w:pPr>
      <w:rPr>
        <w:rFonts w:ascii="Courier New" w:hAnsi="Courier New" w:cs="Courier New" w:hint="default"/>
      </w:rPr>
    </w:lvl>
    <w:lvl w:ilvl="1" w:tplc="FFFFFFFF">
      <w:numFmt w:val="bullet"/>
      <w:lvlText w:val="•"/>
      <w:lvlJc w:val="left"/>
      <w:pPr>
        <w:ind w:left="2154" w:hanging="444"/>
      </w:pPr>
      <w:rPr>
        <w:rFonts w:ascii="Arial" w:eastAsia="Times New Roman" w:hAnsi="Arial" w:cs="Arial" w:hint="default"/>
      </w:rPr>
    </w:lvl>
    <w:lvl w:ilvl="2" w:tplc="FFFFFFFF" w:tentative="1">
      <w:start w:val="1"/>
      <w:numFmt w:val="bullet"/>
      <w:lvlText w:val=""/>
      <w:lvlJc w:val="left"/>
      <w:pPr>
        <w:ind w:left="2790" w:hanging="360"/>
      </w:pPr>
      <w:rPr>
        <w:rFonts w:ascii="Wingdings" w:hAnsi="Wingdings" w:hint="default"/>
      </w:rPr>
    </w:lvl>
    <w:lvl w:ilvl="3" w:tplc="FFFFFFFF" w:tentative="1">
      <w:start w:val="1"/>
      <w:numFmt w:val="bullet"/>
      <w:lvlText w:val=""/>
      <w:lvlJc w:val="left"/>
      <w:pPr>
        <w:ind w:left="3510" w:hanging="360"/>
      </w:pPr>
      <w:rPr>
        <w:rFonts w:ascii="Symbol" w:hAnsi="Symbol" w:hint="default"/>
      </w:rPr>
    </w:lvl>
    <w:lvl w:ilvl="4" w:tplc="FFFFFFFF" w:tentative="1">
      <w:start w:val="1"/>
      <w:numFmt w:val="bullet"/>
      <w:lvlText w:val="o"/>
      <w:lvlJc w:val="left"/>
      <w:pPr>
        <w:ind w:left="4230" w:hanging="360"/>
      </w:pPr>
      <w:rPr>
        <w:rFonts w:ascii="Courier New" w:hAnsi="Courier New" w:cs="Courier New" w:hint="default"/>
      </w:rPr>
    </w:lvl>
    <w:lvl w:ilvl="5" w:tplc="FFFFFFFF" w:tentative="1">
      <w:start w:val="1"/>
      <w:numFmt w:val="bullet"/>
      <w:lvlText w:val=""/>
      <w:lvlJc w:val="left"/>
      <w:pPr>
        <w:ind w:left="4950" w:hanging="360"/>
      </w:pPr>
      <w:rPr>
        <w:rFonts w:ascii="Wingdings" w:hAnsi="Wingdings" w:hint="default"/>
      </w:rPr>
    </w:lvl>
    <w:lvl w:ilvl="6" w:tplc="FFFFFFFF" w:tentative="1">
      <w:start w:val="1"/>
      <w:numFmt w:val="bullet"/>
      <w:lvlText w:val=""/>
      <w:lvlJc w:val="left"/>
      <w:pPr>
        <w:ind w:left="5670" w:hanging="360"/>
      </w:pPr>
      <w:rPr>
        <w:rFonts w:ascii="Symbol" w:hAnsi="Symbol" w:hint="default"/>
      </w:rPr>
    </w:lvl>
    <w:lvl w:ilvl="7" w:tplc="FFFFFFFF" w:tentative="1">
      <w:start w:val="1"/>
      <w:numFmt w:val="bullet"/>
      <w:lvlText w:val="o"/>
      <w:lvlJc w:val="left"/>
      <w:pPr>
        <w:ind w:left="6390" w:hanging="360"/>
      </w:pPr>
      <w:rPr>
        <w:rFonts w:ascii="Courier New" w:hAnsi="Courier New" w:cs="Courier New" w:hint="default"/>
      </w:rPr>
    </w:lvl>
    <w:lvl w:ilvl="8" w:tplc="FFFFFFFF" w:tentative="1">
      <w:start w:val="1"/>
      <w:numFmt w:val="bullet"/>
      <w:lvlText w:val=""/>
      <w:lvlJc w:val="left"/>
      <w:pPr>
        <w:ind w:left="7110" w:hanging="360"/>
      </w:pPr>
      <w:rPr>
        <w:rFonts w:ascii="Wingdings" w:hAnsi="Wingdings" w:hint="default"/>
      </w:rPr>
    </w:lvl>
  </w:abstractNum>
  <w:abstractNum w:abstractNumId="11" w15:restartNumberingAfterBreak="0">
    <w:nsid w:val="3AE3586B"/>
    <w:multiLevelType w:val="hybridMultilevel"/>
    <w:tmpl w:val="88CA416C"/>
    <w:lvl w:ilvl="0" w:tplc="0DDAB9E8">
      <w:start w:val="1"/>
      <w:numFmt w:val="lowerRoman"/>
      <w:lvlText w:val="(%1)"/>
      <w:lvlJc w:val="left"/>
      <w:pPr>
        <w:ind w:left="1440" w:hanging="720"/>
      </w:pPr>
    </w:lvl>
    <w:lvl w:ilvl="1" w:tplc="08090019">
      <w:start w:val="1"/>
      <w:numFmt w:val="lowerLetter"/>
      <w:lvlText w:val="%2."/>
      <w:lvlJc w:val="left"/>
      <w:pPr>
        <w:ind w:left="1800" w:hanging="360"/>
      </w:pPr>
    </w:lvl>
    <w:lvl w:ilvl="2" w:tplc="0809001B">
      <w:start w:val="1"/>
      <w:numFmt w:val="lowerRoman"/>
      <w:lvlText w:val="%3."/>
      <w:lvlJc w:val="right"/>
      <w:pPr>
        <w:ind w:left="2520" w:hanging="180"/>
      </w:pPr>
    </w:lvl>
    <w:lvl w:ilvl="3" w:tplc="0809000F">
      <w:start w:val="1"/>
      <w:numFmt w:val="decimal"/>
      <w:lvlText w:val="%4."/>
      <w:lvlJc w:val="left"/>
      <w:pPr>
        <w:ind w:left="3240" w:hanging="360"/>
      </w:pPr>
    </w:lvl>
    <w:lvl w:ilvl="4" w:tplc="08090019">
      <w:start w:val="1"/>
      <w:numFmt w:val="lowerLetter"/>
      <w:lvlText w:val="%5."/>
      <w:lvlJc w:val="left"/>
      <w:pPr>
        <w:ind w:left="3960" w:hanging="360"/>
      </w:pPr>
    </w:lvl>
    <w:lvl w:ilvl="5" w:tplc="0809001B">
      <w:start w:val="1"/>
      <w:numFmt w:val="lowerRoman"/>
      <w:lvlText w:val="%6."/>
      <w:lvlJc w:val="right"/>
      <w:pPr>
        <w:ind w:left="4680" w:hanging="180"/>
      </w:pPr>
    </w:lvl>
    <w:lvl w:ilvl="6" w:tplc="0809000F">
      <w:start w:val="1"/>
      <w:numFmt w:val="decimal"/>
      <w:lvlText w:val="%7."/>
      <w:lvlJc w:val="left"/>
      <w:pPr>
        <w:ind w:left="5400" w:hanging="360"/>
      </w:pPr>
    </w:lvl>
    <w:lvl w:ilvl="7" w:tplc="08090019">
      <w:start w:val="1"/>
      <w:numFmt w:val="lowerLetter"/>
      <w:lvlText w:val="%8."/>
      <w:lvlJc w:val="left"/>
      <w:pPr>
        <w:ind w:left="6120" w:hanging="360"/>
      </w:pPr>
    </w:lvl>
    <w:lvl w:ilvl="8" w:tplc="0809001B">
      <w:start w:val="1"/>
      <w:numFmt w:val="lowerRoman"/>
      <w:lvlText w:val="%9."/>
      <w:lvlJc w:val="right"/>
      <w:pPr>
        <w:ind w:left="6840" w:hanging="180"/>
      </w:pPr>
    </w:lvl>
  </w:abstractNum>
  <w:abstractNum w:abstractNumId="12" w15:restartNumberingAfterBreak="0">
    <w:nsid w:val="3C2F0605"/>
    <w:multiLevelType w:val="hybridMultilevel"/>
    <w:tmpl w:val="2CF2CCD0"/>
    <w:lvl w:ilvl="0" w:tplc="08090003">
      <w:start w:val="1"/>
      <w:numFmt w:val="bullet"/>
      <w:lvlText w:val="o"/>
      <w:lvlJc w:val="left"/>
      <w:pPr>
        <w:ind w:left="1530" w:hanging="360"/>
      </w:pPr>
      <w:rPr>
        <w:rFonts w:ascii="Courier New" w:hAnsi="Courier New" w:cs="Courier New" w:hint="default"/>
      </w:rPr>
    </w:lvl>
    <w:lvl w:ilvl="1" w:tplc="08090003" w:tentative="1">
      <w:start w:val="1"/>
      <w:numFmt w:val="bullet"/>
      <w:lvlText w:val="o"/>
      <w:lvlJc w:val="left"/>
      <w:pPr>
        <w:ind w:left="2250" w:hanging="360"/>
      </w:pPr>
      <w:rPr>
        <w:rFonts w:ascii="Courier New" w:hAnsi="Courier New" w:cs="Courier New" w:hint="default"/>
      </w:rPr>
    </w:lvl>
    <w:lvl w:ilvl="2" w:tplc="08090005" w:tentative="1">
      <w:start w:val="1"/>
      <w:numFmt w:val="bullet"/>
      <w:lvlText w:val=""/>
      <w:lvlJc w:val="left"/>
      <w:pPr>
        <w:ind w:left="2970" w:hanging="360"/>
      </w:pPr>
      <w:rPr>
        <w:rFonts w:ascii="Wingdings" w:hAnsi="Wingdings" w:hint="default"/>
      </w:rPr>
    </w:lvl>
    <w:lvl w:ilvl="3" w:tplc="08090001" w:tentative="1">
      <w:start w:val="1"/>
      <w:numFmt w:val="bullet"/>
      <w:lvlText w:val=""/>
      <w:lvlJc w:val="left"/>
      <w:pPr>
        <w:ind w:left="3690" w:hanging="360"/>
      </w:pPr>
      <w:rPr>
        <w:rFonts w:ascii="Symbol" w:hAnsi="Symbol" w:hint="default"/>
      </w:rPr>
    </w:lvl>
    <w:lvl w:ilvl="4" w:tplc="08090003" w:tentative="1">
      <w:start w:val="1"/>
      <w:numFmt w:val="bullet"/>
      <w:lvlText w:val="o"/>
      <w:lvlJc w:val="left"/>
      <w:pPr>
        <w:ind w:left="4410" w:hanging="360"/>
      </w:pPr>
      <w:rPr>
        <w:rFonts w:ascii="Courier New" w:hAnsi="Courier New" w:cs="Courier New" w:hint="default"/>
      </w:rPr>
    </w:lvl>
    <w:lvl w:ilvl="5" w:tplc="08090005" w:tentative="1">
      <w:start w:val="1"/>
      <w:numFmt w:val="bullet"/>
      <w:lvlText w:val=""/>
      <w:lvlJc w:val="left"/>
      <w:pPr>
        <w:ind w:left="5130" w:hanging="360"/>
      </w:pPr>
      <w:rPr>
        <w:rFonts w:ascii="Wingdings" w:hAnsi="Wingdings" w:hint="default"/>
      </w:rPr>
    </w:lvl>
    <w:lvl w:ilvl="6" w:tplc="08090001" w:tentative="1">
      <w:start w:val="1"/>
      <w:numFmt w:val="bullet"/>
      <w:lvlText w:val=""/>
      <w:lvlJc w:val="left"/>
      <w:pPr>
        <w:ind w:left="5850" w:hanging="360"/>
      </w:pPr>
      <w:rPr>
        <w:rFonts w:ascii="Symbol" w:hAnsi="Symbol" w:hint="default"/>
      </w:rPr>
    </w:lvl>
    <w:lvl w:ilvl="7" w:tplc="08090003" w:tentative="1">
      <w:start w:val="1"/>
      <w:numFmt w:val="bullet"/>
      <w:lvlText w:val="o"/>
      <w:lvlJc w:val="left"/>
      <w:pPr>
        <w:ind w:left="6570" w:hanging="360"/>
      </w:pPr>
      <w:rPr>
        <w:rFonts w:ascii="Courier New" w:hAnsi="Courier New" w:cs="Courier New" w:hint="default"/>
      </w:rPr>
    </w:lvl>
    <w:lvl w:ilvl="8" w:tplc="08090005" w:tentative="1">
      <w:start w:val="1"/>
      <w:numFmt w:val="bullet"/>
      <w:lvlText w:val=""/>
      <w:lvlJc w:val="left"/>
      <w:pPr>
        <w:ind w:left="7290" w:hanging="360"/>
      </w:pPr>
      <w:rPr>
        <w:rFonts w:ascii="Wingdings" w:hAnsi="Wingdings" w:hint="default"/>
      </w:rPr>
    </w:lvl>
  </w:abstractNum>
  <w:abstractNum w:abstractNumId="13" w15:restartNumberingAfterBreak="0">
    <w:nsid w:val="42027960"/>
    <w:multiLevelType w:val="hybridMultilevel"/>
    <w:tmpl w:val="501CC3D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42B55487"/>
    <w:multiLevelType w:val="multilevel"/>
    <w:tmpl w:val="7D02256C"/>
    <w:lvl w:ilvl="0">
      <w:start w:val="1"/>
      <w:numFmt w:val="bullet"/>
      <w:lvlText w:val=""/>
      <w:lvlJc w:val="left"/>
      <w:pPr>
        <w:ind w:left="1495" w:hanging="360"/>
      </w:pPr>
      <w:rPr>
        <w:rFonts w:ascii="Symbol" w:hAnsi="Symbol" w:hint="default"/>
        <w:b w:val="0"/>
        <w:bCs w:val="0"/>
        <w:color w:val="000000"/>
        <w:sz w:val="24"/>
      </w:rPr>
    </w:lvl>
    <w:lvl w:ilvl="1">
      <w:start w:val="1"/>
      <w:numFmt w:val="bullet"/>
      <w:lvlText w:val=""/>
      <w:lvlJc w:val="left"/>
      <w:pPr>
        <w:ind w:left="1212" w:hanging="360"/>
      </w:pPr>
      <w:rPr>
        <w:rFonts w:ascii="Symbol" w:hAnsi="Symbol" w:hint="default"/>
        <w:color w:val="auto"/>
      </w:rPr>
    </w:lvl>
    <w:lvl w:ilvl="2">
      <w:start w:val="1"/>
      <w:numFmt w:val="bullet"/>
      <w:lvlText w:val="o"/>
      <w:lvlJc w:val="left"/>
      <w:pPr>
        <w:ind w:left="1980" w:hanging="360"/>
      </w:pPr>
      <w:rPr>
        <w:rFonts w:ascii="Courier New" w:hAnsi="Courier New" w:cs="Courier New"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15" w15:restartNumberingAfterBreak="0">
    <w:nsid w:val="4D644670"/>
    <w:multiLevelType w:val="multilevel"/>
    <w:tmpl w:val="650E48E0"/>
    <w:lvl w:ilvl="0">
      <w:start w:val="1"/>
      <w:numFmt w:val="bullet"/>
      <w:lvlText w:val=""/>
      <w:lvlJc w:val="left"/>
      <w:pPr>
        <w:ind w:left="360" w:hanging="360"/>
      </w:pPr>
      <w:rPr>
        <w:rFonts w:ascii="Symbol" w:hAnsi="Symbol" w:hint="default"/>
        <w:b w:val="0"/>
        <w:bCs w:val="0"/>
        <w:color w:val="000000"/>
        <w:sz w:val="24"/>
      </w:rPr>
    </w:lvl>
    <w:lvl w:ilvl="1">
      <w:start w:val="1"/>
      <w:numFmt w:val="bullet"/>
      <w:lvlText w:val=""/>
      <w:lvlJc w:val="left"/>
      <w:pPr>
        <w:ind w:left="77" w:hanging="360"/>
      </w:pPr>
      <w:rPr>
        <w:rFonts w:ascii="Symbol" w:hAnsi="Symbol" w:hint="default"/>
        <w:color w:val="auto"/>
      </w:rPr>
    </w:lvl>
    <w:lvl w:ilvl="2">
      <w:start w:val="1"/>
      <w:numFmt w:val="bullet"/>
      <w:lvlText w:val=""/>
      <w:lvlJc w:val="left"/>
      <w:pPr>
        <w:ind w:left="845" w:hanging="360"/>
      </w:pPr>
      <w:rPr>
        <w:rFonts w:ascii="Symbol" w:hAnsi="Symbol" w:hint="default"/>
      </w:rPr>
    </w:lvl>
    <w:lvl w:ilvl="3">
      <w:start w:val="1"/>
      <w:numFmt w:val="decimal"/>
      <w:lvlText w:val="%4."/>
      <w:lvlJc w:val="left"/>
      <w:pPr>
        <w:ind w:left="1385" w:hanging="360"/>
      </w:pPr>
      <w:rPr>
        <w:rFonts w:hint="default"/>
      </w:rPr>
    </w:lvl>
    <w:lvl w:ilvl="4">
      <w:start w:val="1"/>
      <w:numFmt w:val="lowerLetter"/>
      <w:lvlText w:val="%5."/>
      <w:lvlJc w:val="left"/>
      <w:pPr>
        <w:ind w:left="2105" w:hanging="360"/>
      </w:pPr>
      <w:rPr>
        <w:rFonts w:hint="default"/>
      </w:rPr>
    </w:lvl>
    <w:lvl w:ilvl="5">
      <w:start w:val="1"/>
      <w:numFmt w:val="lowerRoman"/>
      <w:lvlText w:val="%6."/>
      <w:lvlJc w:val="right"/>
      <w:pPr>
        <w:ind w:left="2825" w:hanging="180"/>
      </w:pPr>
      <w:rPr>
        <w:rFonts w:hint="default"/>
      </w:rPr>
    </w:lvl>
    <w:lvl w:ilvl="6">
      <w:start w:val="1"/>
      <w:numFmt w:val="decimal"/>
      <w:lvlText w:val="%7."/>
      <w:lvlJc w:val="left"/>
      <w:pPr>
        <w:ind w:left="3545" w:hanging="360"/>
      </w:pPr>
      <w:rPr>
        <w:rFonts w:hint="default"/>
      </w:rPr>
    </w:lvl>
    <w:lvl w:ilvl="7">
      <w:start w:val="1"/>
      <w:numFmt w:val="lowerLetter"/>
      <w:lvlText w:val="%8."/>
      <w:lvlJc w:val="left"/>
      <w:pPr>
        <w:ind w:left="4265" w:hanging="360"/>
      </w:pPr>
      <w:rPr>
        <w:rFonts w:hint="default"/>
      </w:rPr>
    </w:lvl>
    <w:lvl w:ilvl="8">
      <w:start w:val="1"/>
      <w:numFmt w:val="lowerRoman"/>
      <w:lvlText w:val="%9."/>
      <w:lvlJc w:val="right"/>
      <w:pPr>
        <w:ind w:left="4985" w:hanging="180"/>
      </w:pPr>
      <w:rPr>
        <w:rFonts w:hint="default"/>
      </w:rPr>
    </w:lvl>
  </w:abstractNum>
  <w:abstractNum w:abstractNumId="16" w15:restartNumberingAfterBreak="0">
    <w:nsid w:val="4D700C60"/>
    <w:multiLevelType w:val="hybridMultilevel"/>
    <w:tmpl w:val="EE7CBD7C"/>
    <w:lvl w:ilvl="0" w:tplc="08090001">
      <w:start w:val="1"/>
      <w:numFmt w:val="bullet"/>
      <w:lvlText w:val=""/>
      <w:lvlJc w:val="left"/>
      <w:pPr>
        <w:ind w:left="2430" w:hanging="360"/>
      </w:pPr>
      <w:rPr>
        <w:rFonts w:ascii="Symbol" w:hAnsi="Symbol" w:hint="default"/>
      </w:rPr>
    </w:lvl>
    <w:lvl w:ilvl="1" w:tplc="08090003" w:tentative="1">
      <w:start w:val="1"/>
      <w:numFmt w:val="bullet"/>
      <w:lvlText w:val="o"/>
      <w:lvlJc w:val="left"/>
      <w:pPr>
        <w:ind w:left="3150" w:hanging="360"/>
      </w:pPr>
      <w:rPr>
        <w:rFonts w:ascii="Courier New" w:hAnsi="Courier New" w:cs="Courier New" w:hint="default"/>
      </w:rPr>
    </w:lvl>
    <w:lvl w:ilvl="2" w:tplc="08090005" w:tentative="1">
      <w:start w:val="1"/>
      <w:numFmt w:val="bullet"/>
      <w:lvlText w:val=""/>
      <w:lvlJc w:val="left"/>
      <w:pPr>
        <w:ind w:left="3870" w:hanging="360"/>
      </w:pPr>
      <w:rPr>
        <w:rFonts w:ascii="Wingdings" w:hAnsi="Wingdings" w:hint="default"/>
      </w:rPr>
    </w:lvl>
    <w:lvl w:ilvl="3" w:tplc="08090001" w:tentative="1">
      <w:start w:val="1"/>
      <w:numFmt w:val="bullet"/>
      <w:lvlText w:val=""/>
      <w:lvlJc w:val="left"/>
      <w:pPr>
        <w:ind w:left="4590" w:hanging="360"/>
      </w:pPr>
      <w:rPr>
        <w:rFonts w:ascii="Symbol" w:hAnsi="Symbol" w:hint="default"/>
      </w:rPr>
    </w:lvl>
    <w:lvl w:ilvl="4" w:tplc="08090003" w:tentative="1">
      <w:start w:val="1"/>
      <w:numFmt w:val="bullet"/>
      <w:lvlText w:val="o"/>
      <w:lvlJc w:val="left"/>
      <w:pPr>
        <w:ind w:left="5310" w:hanging="360"/>
      </w:pPr>
      <w:rPr>
        <w:rFonts w:ascii="Courier New" w:hAnsi="Courier New" w:cs="Courier New" w:hint="default"/>
      </w:rPr>
    </w:lvl>
    <w:lvl w:ilvl="5" w:tplc="08090005" w:tentative="1">
      <w:start w:val="1"/>
      <w:numFmt w:val="bullet"/>
      <w:lvlText w:val=""/>
      <w:lvlJc w:val="left"/>
      <w:pPr>
        <w:ind w:left="6030" w:hanging="360"/>
      </w:pPr>
      <w:rPr>
        <w:rFonts w:ascii="Wingdings" w:hAnsi="Wingdings" w:hint="default"/>
      </w:rPr>
    </w:lvl>
    <w:lvl w:ilvl="6" w:tplc="08090001" w:tentative="1">
      <w:start w:val="1"/>
      <w:numFmt w:val="bullet"/>
      <w:lvlText w:val=""/>
      <w:lvlJc w:val="left"/>
      <w:pPr>
        <w:ind w:left="6750" w:hanging="360"/>
      </w:pPr>
      <w:rPr>
        <w:rFonts w:ascii="Symbol" w:hAnsi="Symbol" w:hint="default"/>
      </w:rPr>
    </w:lvl>
    <w:lvl w:ilvl="7" w:tplc="08090003" w:tentative="1">
      <w:start w:val="1"/>
      <w:numFmt w:val="bullet"/>
      <w:lvlText w:val="o"/>
      <w:lvlJc w:val="left"/>
      <w:pPr>
        <w:ind w:left="7470" w:hanging="360"/>
      </w:pPr>
      <w:rPr>
        <w:rFonts w:ascii="Courier New" w:hAnsi="Courier New" w:cs="Courier New" w:hint="default"/>
      </w:rPr>
    </w:lvl>
    <w:lvl w:ilvl="8" w:tplc="08090005" w:tentative="1">
      <w:start w:val="1"/>
      <w:numFmt w:val="bullet"/>
      <w:lvlText w:val=""/>
      <w:lvlJc w:val="left"/>
      <w:pPr>
        <w:ind w:left="8190" w:hanging="360"/>
      </w:pPr>
      <w:rPr>
        <w:rFonts w:ascii="Wingdings" w:hAnsi="Wingdings" w:hint="default"/>
      </w:rPr>
    </w:lvl>
  </w:abstractNum>
  <w:abstractNum w:abstractNumId="17" w15:restartNumberingAfterBreak="0">
    <w:nsid w:val="4FBA4CC9"/>
    <w:multiLevelType w:val="multilevel"/>
    <w:tmpl w:val="650E48E0"/>
    <w:lvl w:ilvl="0">
      <w:start w:val="1"/>
      <w:numFmt w:val="bullet"/>
      <w:lvlText w:val=""/>
      <w:lvlJc w:val="left"/>
      <w:pPr>
        <w:ind w:left="1495" w:hanging="360"/>
      </w:pPr>
      <w:rPr>
        <w:rFonts w:ascii="Symbol" w:hAnsi="Symbol" w:hint="default"/>
        <w:b w:val="0"/>
        <w:bCs w:val="0"/>
        <w:color w:val="000000"/>
        <w:sz w:val="24"/>
      </w:rPr>
    </w:lvl>
    <w:lvl w:ilvl="1">
      <w:start w:val="1"/>
      <w:numFmt w:val="bullet"/>
      <w:lvlText w:val=""/>
      <w:lvlJc w:val="left"/>
      <w:pPr>
        <w:ind w:left="1212" w:hanging="360"/>
      </w:pPr>
      <w:rPr>
        <w:rFonts w:ascii="Symbol" w:hAnsi="Symbol" w:hint="default"/>
        <w:color w:val="auto"/>
      </w:rPr>
    </w:lvl>
    <w:lvl w:ilvl="2">
      <w:start w:val="1"/>
      <w:numFmt w:val="bullet"/>
      <w:lvlText w:val=""/>
      <w:lvlJc w:val="left"/>
      <w:pPr>
        <w:ind w:left="1980" w:hanging="360"/>
      </w:pPr>
      <w:rPr>
        <w:rFonts w:ascii="Symbol" w:hAnsi="Symbol"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18" w15:restartNumberingAfterBreak="0">
    <w:nsid w:val="51FD26F0"/>
    <w:multiLevelType w:val="multilevel"/>
    <w:tmpl w:val="650E48E0"/>
    <w:lvl w:ilvl="0">
      <w:start w:val="1"/>
      <w:numFmt w:val="bullet"/>
      <w:lvlText w:val=""/>
      <w:lvlJc w:val="left"/>
      <w:pPr>
        <w:ind w:left="1495" w:hanging="360"/>
      </w:pPr>
      <w:rPr>
        <w:rFonts w:ascii="Symbol" w:hAnsi="Symbol" w:hint="default"/>
        <w:b w:val="0"/>
        <w:bCs w:val="0"/>
        <w:color w:val="000000"/>
        <w:sz w:val="24"/>
      </w:rPr>
    </w:lvl>
    <w:lvl w:ilvl="1">
      <w:start w:val="1"/>
      <w:numFmt w:val="bullet"/>
      <w:lvlText w:val=""/>
      <w:lvlJc w:val="left"/>
      <w:pPr>
        <w:ind w:left="1212" w:hanging="360"/>
      </w:pPr>
      <w:rPr>
        <w:rFonts w:ascii="Symbol" w:hAnsi="Symbol" w:hint="default"/>
        <w:color w:val="auto"/>
      </w:rPr>
    </w:lvl>
    <w:lvl w:ilvl="2">
      <w:start w:val="1"/>
      <w:numFmt w:val="bullet"/>
      <w:lvlText w:val=""/>
      <w:lvlJc w:val="left"/>
      <w:pPr>
        <w:ind w:left="1980" w:hanging="360"/>
      </w:pPr>
      <w:rPr>
        <w:rFonts w:ascii="Symbol" w:hAnsi="Symbol"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19" w15:restartNumberingAfterBreak="0">
    <w:nsid w:val="55462C15"/>
    <w:multiLevelType w:val="multilevel"/>
    <w:tmpl w:val="7D02256C"/>
    <w:lvl w:ilvl="0">
      <w:start w:val="1"/>
      <w:numFmt w:val="bullet"/>
      <w:lvlText w:val=""/>
      <w:lvlJc w:val="left"/>
      <w:pPr>
        <w:ind w:left="1495" w:hanging="360"/>
      </w:pPr>
      <w:rPr>
        <w:rFonts w:ascii="Symbol" w:hAnsi="Symbol" w:hint="default"/>
        <w:b w:val="0"/>
        <w:bCs w:val="0"/>
        <w:color w:val="000000"/>
        <w:sz w:val="24"/>
      </w:rPr>
    </w:lvl>
    <w:lvl w:ilvl="1">
      <w:start w:val="1"/>
      <w:numFmt w:val="bullet"/>
      <w:lvlText w:val=""/>
      <w:lvlJc w:val="left"/>
      <w:pPr>
        <w:ind w:left="1212" w:hanging="360"/>
      </w:pPr>
      <w:rPr>
        <w:rFonts w:ascii="Symbol" w:hAnsi="Symbol" w:hint="default"/>
        <w:color w:val="auto"/>
      </w:rPr>
    </w:lvl>
    <w:lvl w:ilvl="2">
      <w:start w:val="1"/>
      <w:numFmt w:val="bullet"/>
      <w:lvlText w:val="o"/>
      <w:lvlJc w:val="left"/>
      <w:pPr>
        <w:ind w:left="1980" w:hanging="360"/>
      </w:pPr>
      <w:rPr>
        <w:rFonts w:ascii="Courier New" w:hAnsi="Courier New" w:cs="Courier New"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20" w15:restartNumberingAfterBreak="0">
    <w:nsid w:val="64DF7EB2"/>
    <w:multiLevelType w:val="hybridMultilevel"/>
    <w:tmpl w:val="AD2296C4"/>
    <w:lvl w:ilvl="0" w:tplc="126C3CA0">
      <w:numFmt w:val="bullet"/>
      <w:lvlText w:val="•"/>
      <w:lvlJc w:val="left"/>
      <w:pPr>
        <w:ind w:left="1254" w:hanging="444"/>
      </w:pPr>
      <w:rPr>
        <w:rFonts w:ascii="Arial" w:eastAsia="Times New Roman" w:hAnsi="Arial" w:cs="Arial" w:hint="default"/>
      </w:rPr>
    </w:lvl>
    <w:lvl w:ilvl="1" w:tplc="08090003">
      <w:start w:val="1"/>
      <w:numFmt w:val="bullet"/>
      <w:lvlText w:val="o"/>
      <w:lvlJc w:val="left"/>
      <w:pPr>
        <w:ind w:left="540" w:hanging="360"/>
      </w:pPr>
      <w:rPr>
        <w:rFonts w:ascii="Courier New" w:hAnsi="Courier New" w:cs="Courier New" w:hint="default"/>
      </w:rPr>
    </w:lvl>
    <w:lvl w:ilvl="2" w:tplc="08090005" w:tentative="1">
      <w:start w:val="1"/>
      <w:numFmt w:val="bullet"/>
      <w:lvlText w:val=""/>
      <w:lvlJc w:val="left"/>
      <w:pPr>
        <w:ind w:left="1260" w:hanging="360"/>
      </w:pPr>
      <w:rPr>
        <w:rFonts w:ascii="Wingdings" w:hAnsi="Wingdings" w:hint="default"/>
      </w:rPr>
    </w:lvl>
    <w:lvl w:ilvl="3" w:tplc="08090001" w:tentative="1">
      <w:start w:val="1"/>
      <w:numFmt w:val="bullet"/>
      <w:lvlText w:val=""/>
      <w:lvlJc w:val="left"/>
      <w:pPr>
        <w:ind w:left="1980" w:hanging="360"/>
      </w:pPr>
      <w:rPr>
        <w:rFonts w:ascii="Symbol" w:hAnsi="Symbol" w:hint="default"/>
      </w:rPr>
    </w:lvl>
    <w:lvl w:ilvl="4" w:tplc="08090003" w:tentative="1">
      <w:start w:val="1"/>
      <w:numFmt w:val="bullet"/>
      <w:lvlText w:val="o"/>
      <w:lvlJc w:val="left"/>
      <w:pPr>
        <w:ind w:left="2700" w:hanging="360"/>
      </w:pPr>
      <w:rPr>
        <w:rFonts w:ascii="Courier New" w:hAnsi="Courier New" w:cs="Courier New" w:hint="default"/>
      </w:rPr>
    </w:lvl>
    <w:lvl w:ilvl="5" w:tplc="08090005" w:tentative="1">
      <w:start w:val="1"/>
      <w:numFmt w:val="bullet"/>
      <w:lvlText w:val=""/>
      <w:lvlJc w:val="left"/>
      <w:pPr>
        <w:ind w:left="3420" w:hanging="360"/>
      </w:pPr>
      <w:rPr>
        <w:rFonts w:ascii="Wingdings" w:hAnsi="Wingdings" w:hint="default"/>
      </w:rPr>
    </w:lvl>
    <w:lvl w:ilvl="6" w:tplc="08090001" w:tentative="1">
      <w:start w:val="1"/>
      <w:numFmt w:val="bullet"/>
      <w:lvlText w:val=""/>
      <w:lvlJc w:val="left"/>
      <w:pPr>
        <w:ind w:left="4140" w:hanging="360"/>
      </w:pPr>
      <w:rPr>
        <w:rFonts w:ascii="Symbol" w:hAnsi="Symbol" w:hint="default"/>
      </w:rPr>
    </w:lvl>
    <w:lvl w:ilvl="7" w:tplc="08090003" w:tentative="1">
      <w:start w:val="1"/>
      <w:numFmt w:val="bullet"/>
      <w:lvlText w:val="o"/>
      <w:lvlJc w:val="left"/>
      <w:pPr>
        <w:ind w:left="4860" w:hanging="360"/>
      </w:pPr>
      <w:rPr>
        <w:rFonts w:ascii="Courier New" w:hAnsi="Courier New" w:cs="Courier New" w:hint="default"/>
      </w:rPr>
    </w:lvl>
    <w:lvl w:ilvl="8" w:tplc="08090005" w:tentative="1">
      <w:start w:val="1"/>
      <w:numFmt w:val="bullet"/>
      <w:lvlText w:val=""/>
      <w:lvlJc w:val="left"/>
      <w:pPr>
        <w:ind w:left="5580" w:hanging="360"/>
      </w:pPr>
      <w:rPr>
        <w:rFonts w:ascii="Wingdings" w:hAnsi="Wingdings" w:hint="default"/>
      </w:rPr>
    </w:lvl>
  </w:abstractNum>
  <w:abstractNum w:abstractNumId="21" w15:restartNumberingAfterBreak="0">
    <w:nsid w:val="664230D3"/>
    <w:multiLevelType w:val="hybridMultilevel"/>
    <w:tmpl w:val="91CE3042"/>
    <w:lvl w:ilvl="0" w:tplc="08090001">
      <w:start w:val="1"/>
      <w:numFmt w:val="bullet"/>
      <w:lvlText w:val=""/>
      <w:lvlJc w:val="left"/>
      <w:pPr>
        <w:ind w:left="1710" w:hanging="360"/>
      </w:pPr>
      <w:rPr>
        <w:rFonts w:ascii="Symbol" w:hAnsi="Symbol" w:hint="default"/>
      </w:rPr>
    </w:lvl>
    <w:lvl w:ilvl="1" w:tplc="08090003" w:tentative="1">
      <w:start w:val="1"/>
      <w:numFmt w:val="bullet"/>
      <w:lvlText w:val="o"/>
      <w:lvlJc w:val="left"/>
      <w:pPr>
        <w:ind w:left="2430" w:hanging="360"/>
      </w:pPr>
      <w:rPr>
        <w:rFonts w:ascii="Courier New" w:hAnsi="Courier New" w:cs="Courier New" w:hint="default"/>
      </w:rPr>
    </w:lvl>
    <w:lvl w:ilvl="2" w:tplc="08090005" w:tentative="1">
      <w:start w:val="1"/>
      <w:numFmt w:val="bullet"/>
      <w:lvlText w:val=""/>
      <w:lvlJc w:val="left"/>
      <w:pPr>
        <w:ind w:left="3150" w:hanging="360"/>
      </w:pPr>
      <w:rPr>
        <w:rFonts w:ascii="Wingdings" w:hAnsi="Wingdings" w:hint="default"/>
      </w:rPr>
    </w:lvl>
    <w:lvl w:ilvl="3" w:tplc="08090001" w:tentative="1">
      <w:start w:val="1"/>
      <w:numFmt w:val="bullet"/>
      <w:lvlText w:val=""/>
      <w:lvlJc w:val="left"/>
      <w:pPr>
        <w:ind w:left="3870" w:hanging="360"/>
      </w:pPr>
      <w:rPr>
        <w:rFonts w:ascii="Symbol" w:hAnsi="Symbol" w:hint="default"/>
      </w:rPr>
    </w:lvl>
    <w:lvl w:ilvl="4" w:tplc="08090003" w:tentative="1">
      <w:start w:val="1"/>
      <w:numFmt w:val="bullet"/>
      <w:lvlText w:val="o"/>
      <w:lvlJc w:val="left"/>
      <w:pPr>
        <w:ind w:left="4590" w:hanging="360"/>
      </w:pPr>
      <w:rPr>
        <w:rFonts w:ascii="Courier New" w:hAnsi="Courier New" w:cs="Courier New" w:hint="default"/>
      </w:rPr>
    </w:lvl>
    <w:lvl w:ilvl="5" w:tplc="08090005" w:tentative="1">
      <w:start w:val="1"/>
      <w:numFmt w:val="bullet"/>
      <w:lvlText w:val=""/>
      <w:lvlJc w:val="left"/>
      <w:pPr>
        <w:ind w:left="5310" w:hanging="360"/>
      </w:pPr>
      <w:rPr>
        <w:rFonts w:ascii="Wingdings" w:hAnsi="Wingdings" w:hint="default"/>
      </w:rPr>
    </w:lvl>
    <w:lvl w:ilvl="6" w:tplc="08090001" w:tentative="1">
      <w:start w:val="1"/>
      <w:numFmt w:val="bullet"/>
      <w:lvlText w:val=""/>
      <w:lvlJc w:val="left"/>
      <w:pPr>
        <w:ind w:left="6030" w:hanging="360"/>
      </w:pPr>
      <w:rPr>
        <w:rFonts w:ascii="Symbol" w:hAnsi="Symbol" w:hint="default"/>
      </w:rPr>
    </w:lvl>
    <w:lvl w:ilvl="7" w:tplc="08090003" w:tentative="1">
      <w:start w:val="1"/>
      <w:numFmt w:val="bullet"/>
      <w:lvlText w:val="o"/>
      <w:lvlJc w:val="left"/>
      <w:pPr>
        <w:ind w:left="6750" w:hanging="360"/>
      </w:pPr>
      <w:rPr>
        <w:rFonts w:ascii="Courier New" w:hAnsi="Courier New" w:cs="Courier New" w:hint="default"/>
      </w:rPr>
    </w:lvl>
    <w:lvl w:ilvl="8" w:tplc="08090005" w:tentative="1">
      <w:start w:val="1"/>
      <w:numFmt w:val="bullet"/>
      <w:lvlText w:val=""/>
      <w:lvlJc w:val="left"/>
      <w:pPr>
        <w:ind w:left="7470" w:hanging="360"/>
      </w:pPr>
      <w:rPr>
        <w:rFonts w:ascii="Wingdings" w:hAnsi="Wingdings" w:hint="default"/>
      </w:rPr>
    </w:lvl>
  </w:abstractNum>
  <w:abstractNum w:abstractNumId="22" w15:restartNumberingAfterBreak="0">
    <w:nsid w:val="679478B3"/>
    <w:multiLevelType w:val="multilevel"/>
    <w:tmpl w:val="650E48E0"/>
    <w:lvl w:ilvl="0">
      <w:start w:val="1"/>
      <w:numFmt w:val="bullet"/>
      <w:lvlText w:val=""/>
      <w:lvlJc w:val="left"/>
      <w:pPr>
        <w:ind w:left="1495" w:hanging="360"/>
      </w:pPr>
      <w:rPr>
        <w:rFonts w:ascii="Symbol" w:hAnsi="Symbol" w:hint="default"/>
        <w:b w:val="0"/>
        <w:bCs w:val="0"/>
        <w:color w:val="000000"/>
        <w:sz w:val="24"/>
      </w:rPr>
    </w:lvl>
    <w:lvl w:ilvl="1">
      <w:start w:val="1"/>
      <w:numFmt w:val="bullet"/>
      <w:lvlText w:val=""/>
      <w:lvlJc w:val="left"/>
      <w:pPr>
        <w:ind w:left="1212" w:hanging="360"/>
      </w:pPr>
      <w:rPr>
        <w:rFonts w:ascii="Symbol" w:hAnsi="Symbol" w:hint="default"/>
        <w:color w:val="auto"/>
      </w:rPr>
    </w:lvl>
    <w:lvl w:ilvl="2">
      <w:start w:val="1"/>
      <w:numFmt w:val="bullet"/>
      <w:lvlText w:val=""/>
      <w:lvlJc w:val="left"/>
      <w:pPr>
        <w:ind w:left="1980" w:hanging="360"/>
      </w:pPr>
      <w:rPr>
        <w:rFonts w:ascii="Symbol" w:hAnsi="Symbol"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23"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15:restartNumberingAfterBreak="0">
    <w:nsid w:val="6C6539BA"/>
    <w:multiLevelType w:val="hybridMultilevel"/>
    <w:tmpl w:val="C1CC390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5" w15:restartNumberingAfterBreak="0">
    <w:nsid w:val="74390749"/>
    <w:multiLevelType w:val="hybridMultilevel"/>
    <w:tmpl w:val="4CEAFCE0"/>
    <w:lvl w:ilvl="0" w:tplc="08090001">
      <w:start w:val="1"/>
      <w:numFmt w:val="bullet"/>
      <w:lvlText w:val=""/>
      <w:lvlJc w:val="left"/>
      <w:pPr>
        <w:ind w:left="1350" w:hanging="360"/>
      </w:pPr>
      <w:rPr>
        <w:rFonts w:ascii="Symbol" w:hAnsi="Symbol" w:hint="default"/>
      </w:rPr>
    </w:lvl>
    <w:lvl w:ilvl="1" w:tplc="126C3CA0">
      <w:numFmt w:val="bullet"/>
      <w:lvlText w:val="•"/>
      <w:lvlJc w:val="left"/>
      <w:pPr>
        <w:ind w:left="2154" w:hanging="444"/>
      </w:pPr>
      <w:rPr>
        <w:rFonts w:ascii="Arial" w:eastAsia="Times New Roman" w:hAnsi="Arial" w:cs="Arial" w:hint="default"/>
      </w:rPr>
    </w:lvl>
    <w:lvl w:ilvl="2" w:tplc="08090005" w:tentative="1">
      <w:start w:val="1"/>
      <w:numFmt w:val="bullet"/>
      <w:lvlText w:val=""/>
      <w:lvlJc w:val="left"/>
      <w:pPr>
        <w:ind w:left="2790" w:hanging="360"/>
      </w:pPr>
      <w:rPr>
        <w:rFonts w:ascii="Wingdings" w:hAnsi="Wingdings" w:hint="default"/>
      </w:rPr>
    </w:lvl>
    <w:lvl w:ilvl="3" w:tplc="08090001" w:tentative="1">
      <w:start w:val="1"/>
      <w:numFmt w:val="bullet"/>
      <w:lvlText w:val=""/>
      <w:lvlJc w:val="left"/>
      <w:pPr>
        <w:ind w:left="3510" w:hanging="360"/>
      </w:pPr>
      <w:rPr>
        <w:rFonts w:ascii="Symbol" w:hAnsi="Symbol" w:hint="default"/>
      </w:rPr>
    </w:lvl>
    <w:lvl w:ilvl="4" w:tplc="08090003" w:tentative="1">
      <w:start w:val="1"/>
      <w:numFmt w:val="bullet"/>
      <w:lvlText w:val="o"/>
      <w:lvlJc w:val="left"/>
      <w:pPr>
        <w:ind w:left="4230" w:hanging="360"/>
      </w:pPr>
      <w:rPr>
        <w:rFonts w:ascii="Courier New" w:hAnsi="Courier New" w:cs="Courier New" w:hint="default"/>
      </w:rPr>
    </w:lvl>
    <w:lvl w:ilvl="5" w:tplc="08090005" w:tentative="1">
      <w:start w:val="1"/>
      <w:numFmt w:val="bullet"/>
      <w:lvlText w:val=""/>
      <w:lvlJc w:val="left"/>
      <w:pPr>
        <w:ind w:left="4950" w:hanging="360"/>
      </w:pPr>
      <w:rPr>
        <w:rFonts w:ascii="Wingdings" w:hAnsi="Wingdings" w:hint="default"/>
      </w:rPr>
    </w:lvl>
    <w:lvl w:ilvl="6" w:tplc="08090001" w:tentative="1">
      <w:start w:val="1"/>
      <w:numFmt w:val="bullet"/>
      <w:lvlText w:val=""/>
      <w:lvlJc w:val="left"/>
      <w:pPr>
        <w:ind w:left="5670" w:hanging="360"/>
      </w:pPr>
      <w:rPr>
        <w:rFonts w:ascii="Symbol" w:hAnsi="Symbol" w:hint="default"/>
      </w:rPr>
    </w:lvl>
    <w:lvl w:ilvl="7" w:tplc="08090003" w:tentative="1">
      <w:start w:val="1"/>
      <w:numFmt w:val="bullet"/>
      <w:lvlText w:val="o"/>
      <w:lvlJc w:val="left"/>
      <w:pPr>
        <w:ind w:left="6390" w:hanging="360"/>
      </w:pPr>
      <w:rPr>
        <w:rFonts w:ascii="Courier New" w:hAnsi="Courier New" w:cs="Courier New" w:hint="default"/>
      </w:rPr>
    </w:lvl>
    <w:lvl w:ilvl="8" w:tplc="08090005" w:tentative="1">
      <w:start w:val="1"/>
      <w:numFmt w:val="bullet"/>
      <w:lvlText w:val=""/>
      <w:lvlJc w:val="left"/>
      <w:pPr>
        <w:ind w:left="7110" w:hanging="360"/>
      </w:pPr>
      <w:rPr>
        <w:rFonts w:ascii="Wingdings" w:hAnsi="Wingdings" w:hint="default"/>
      </w:rPr>
    </w:lvl>
  </w:abstractNum>
  <w:abstractNum w:abstractNumId="26" w15:restartNumberingAfterBreak="0">
    <w:nsid w:val="798365C6"/>
    <w:multiLevelType w:val="multilevel"/>
    <w:tmpl w:val="650E48E0"/>
    <w:lvl w:ilvl="0">
      <w:start w:val="1"/>
      <w:numFmt w:val="bullet"/>
      <w:lvlText w:val=""/>
      <w:lvlJc w:val="left"/>
      <w:pPr>
        <w:ind w:left="1495" w:hanging="360"/>
      </w:pPr>
      <w:rPr>
        <w:rFonts w:ascii="Symbol" w:hAnsi="Symbol" w:hint="default"/>
        <w:b w:val="0"/>
        <w:bCs w:val="0"/>
        <w:color w:val="000000"/>
        <w:sz w:val="24"/>
      </w:rPr>
    </w:lvl>
    <w:lvl w:ilvl="1">
      <w:start w:val="1"/>
      <w:numFmt w:val="bullet"/>
      <w:lvlText w:val=""/>
      <w:lvlJc w:val="left"/>
      <w:pPr>
        <w:ind w:left="1212" w:hanging="360"/>
      </w:pPr>
      <w:rPr>
        <w:rFonts w:ascii="Symbol" w:hAnsi="Symbol" w:hint="default"/>
        <w:color w:val="auto"/>
      </w:rPr>
    </w:lvl>
    <w:lvl w:ilvl="2">
      <w:start w:val="1"/>
      <w:numFmt w:val="bullet"/>
      <w:lvlText w:val=""/>
      <w:lvlJc w:val="left"/>
      <w:pPr>
        <w:ind w:left="1980" w:hanging="360"/>
      </w:pPr>
      <w:rPr>
        <w:rFonts w:ascii="Symbol" w:hAnsi="Symbol"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num w:numId="1" w16cid:durableId="1142886469">
    <w:abstractNumId w:val="2"/>
  </w:num>
  <w:num w:numId="2" w16cid:durableId="917709451">
    <w:abstractNumId w:val="8"/>
  </w:num>
  <w:num w:numId="3" w16cid:durableId="615409859">
    <w:abstractNumId w:val="3"/>
  </w:num>
  <w:num w:numId="4" w16cid:durableId="1683630193">
    <w:abstractNumId w:val="23"/>
  </w:num>
  <w:num w:numId="5" w16cid:durableId="1751148826">
    <w:abstractNumId w:val="1"/>
  </w:num>
  <w:num w:numId="6" w16cid:durableId="141820083">
    <w:abstractNumId w:val="9"/>
  </w:num>
  <w:num w:numId="7" w16cid:durableId="522087173">
    <w:abstractNumId w:val="26"/>
  </w:num>
  <w:num w:numId="8" w16cid:durableId="1402295184">
    <w:abstractNumId w:val="25"/>
  </w:num>
  <w:num w:numId="9" w16cid:durableId="1343821263">
    <w:abstractNumId w:val="18"/>
  </w:num>
  <w:num w:numId="10" w16cid:durableId="589897011">
    <w:abstractNumId w:val="22"/>
  </w:num>
  <w:num w:numId="11" w16cid:durableId="416369190">
    <w:abstractNumId w:val="17"/>
  </w:num>
  <w:num w:numId="12" w16cid:durableId="691371800">
    <w:abstractNumId w:val="6"/>
  </w:num>
  <w:num w:numId="13" w16cid:durableId="1266958391">
    <w:abstractNumId w:val="15"/>
  </w:num>
  <w:num w:numId="14" w16cid:durableId="2109806954">
    <w:abstractNumId w:val="14"/>
  </w:num>
  <w:num w:numId="15" w16cid:durableId="2080052488">
    <w:abstractNumId w:val="8"/>
  </w:num>
  <w:num w:numId="16" w16cid:durableId="1336224627">
    <w:abstractNumId w:val="7"/>
  </w:num>
  <w:num w:numId="17" w16cid:durableId="1195463271">
    <w:abstractNumId w:val="8"/>
  </w:num>
  <w:num w:numId="18" w16cid:durableId="1037853384">
    <w:abstractNumId w:val="19"/>
  </w:num>
  <w:num w:numId="19" w16cid:durableId="659503183">
    <w:abstractNumId w:val="21"/>
  </w:num>
  <w:num w:numId="20" w16cid:durableId="292946361">
    <w:abstractNumId w:val="16"/>
  </w:num>
  <w:num w:numId="21" w16cid:durableId="784928298">
    <w:abstractNumId w:val="8"/>
  </w:num>
  <w:num w:numId="22" w16cid:durableId="419522281">
    <w:abstractNumId w:val="8"/>
  </w:num>
  <w:num w:numId="23" w16cid:durableId="1619876198">
    <w:abstractNumId w:val="8"/>
  </w:num>
  <w:num w:numId="24" w16cid:durableId="1593664481">
    <w:abstractNumId w:val="0"/>
  </w:num>
  <w:num w:numId="25" w16cid:durableId="2012249792">
    <w:abstractNumId w:val="20"/>
  </w:num>
  <w:num w:numId="26" w16cid:durableId="488061997">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4355501">
    <w:abstractNumId w:val="24"/>
  </w:num>
  <w:num w:numId="28" w16cid:durableId="37874409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482699953">
    <w:abstractNumId w:val="13"/>
  </w:num>
  <w:num w:numId="30" w16cid:durableId="2103646974">
    <w:abstractNumId w:val="12"/>
  </w:num>
  <w:num w:numId="31" w16cid:durableId="767116315">
    <w:abstractNumId w:val="10"/>
  </w:num>
  <w:num w:numId="32" w16cid:durableId="479228935">
    <w:abstractNumId w:val="5"/>
  </w:num>
  <w:num w:numId="33" w16cid:durableId="1983582675">
    <w:abstractNumId w:val="4"/>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D3292"/>
    <w:rsid w:val="0000066D"/>
    <w:rsid w:val="00000B65"/>
    <w:rsid w:val="00001544"/>
    <w:rsid w:val="00003856"/>
    <w:rsid w:val="00005300"/>
    <w:rsid w:val="00007E2F"/>
    <w:rsid w:val="00010358"/>
    <w:rsid w:val="00010C09"/>
    <w:rsid w:val="000117D4"/>
    <w:rsid w:val="000119EC"/>
    <w:rsid w:val="00011B7A"/>
    <w:rsid w:val="00013492"/>
    <w:rsid w:val="000202CA"/>
    <w:rsid w:val="00021313"/>
    <w:rsid w:val="00021A50"/>
    <w:rsid w:val="00022E24"/>
    <w:rsid w:val="00026B7B"/>
    <w:rsid w:val="00027A19"/>
    <w:rsid w:val="000314D7"/>
    <w:rsid w:val="00033A0C"/>
    <w:rsid w:val="00034DFA"/>
    <w:rsid w:val="00035E6B"/>
    <w:rsid w:val="0003626A"/>
    <w:rsid w:val="00036EE8"/>
    <w:rsid w:val="00041D28"/>
    <w:rsid w:val="00044A94"/>
    <w:rsid w:val="00045CFD"/>
    <w:rsid w:val="00045F8B"/>
    <w:rsid w:val="00046505"/>
    <w:rsid w:val="00046D2B"/>
    <w:rsid w:val="00046D61"/>
    <w:rsid w:val="00047B56"/>
    <w:rsid w:val="000501D4"/>
    <w:rsid w:val="00050BA8"/>
    <w:rsid w:val="00050DA8"/>
    <w:rsid w:val="00050DF9"/>
    <w:rsid w:val="000516D0"/>
    <w:rsid w:val="00053295"/>
    <w:rsid w:val="00053D19"/>
    <w:rsid w:val="000542E2"/>
    <w:rsid w:val="0005443F"/>
    <w:rsid w:val="000553A0"/>
    <w:rsid w:val="0005594D"/>
    <w:rsid w:val="00056263"/>
    <w:rsid w:val="00056FA2"/>
    <w:rsid w:val="00057678"/>
    <w:rsid w:val="0006237D"/>
    <w:rsid w:val="0006290E"/>
    <w:rsid w:val="0006399D"/>
    <w:rsid w:val="00064D8A"/>
    <w:rsid w:val="00064F82"/>
    <w:rsid w:val="00065127"/>
    <w:rsid w:val="00066510"/>
    <w:rsid w:val="00067108"/>
    <w:rsid w:val="00067F6F"/>
    <w:rsid w:val="00070E1A"/>
    <w:rsid w:val="0007246D"/>
    <w:rsid w:val="00073508"/>
    <w:rsid w:val="0007492F"/>
    <w:rsid w:val="000749E8"/>
    <w:rsid w:val="000753A8"/>
    <w:rsid w:val="00075907"/>
    <w:rsid w:val="00077523"/>
    <w:rsid w:val="000776FF"/>
    <w:rsid w:val="00082AD8"/>
    <w:rsid w:val="00082E42"/>
    <w:rsid w:val="00085B72"/>
    <w:rsid w:val="000861C5"/>
    <w:rsid w:val="00087BC5"/>
    <w:rsid w:val="000912F8"/>
    <w:rsid w:val="000917F9"/>
    <w:rsid w:val="00092B20"/>
    <w:rsid w:val="00093353"/>
    <w:rsid w:val="00096070"/>
    <w:rsid w:val="000963D9"/>
    <w:rsid w:val="000A38A2"/>
    <w:rsid w:val="000A4635"/>
    <w:rsid w:val="000A47AE"/>
    <w:rsid w:val="000A591D"/>
    <w:rsid w:val="000B5153"/>
    <w:rsid w:val="000B6C3C"/>
    <w:rsid w:val="000B76DA"/>
    <w:rsid w:val="000C089F"/>
    <w:rsid w:val="000C1A15"/>
    <w:rsid w:val="000C2A5B"/>
    <w:rsid w:val="000C3928"/>
    <w:rsid w:val="000C3D16"/>
    <w:rsid w:val="000C4C93"/>
    <w:rsid w:val="000C5E8E"/>
    <w:rsid w:val="000C5F5D"/>
    <w:rsid w:val="000C6280"/>
    <w:rsid w:val="000D26A3"/>
    <w:rsid w:val="000D4262"/>
    <w:rsid w:val="000D5378"/>
    <w:rsid w:val="000D63FB"/>
    <w:rsid w:val="000E0057"/>
    <w:rsid w:val="000E012D"/>
    <w:rsid w:val="000E0325"/>
    <w:rsid w:val="000E2B71"/>
    <w:rsid w:val="000E49D0"/>
    <w:rsid w:val="000E5221"/>
    <w:rsid w:val="000F1081"/>
    <w:rsid w:val="000F2A7A"/>
    <w:rsid w:val="000F3D6E"/>
    <w:rsid w:val="000F44CC"/>
    <w:rsid w:val="000F4751"/>
    <w:rsid w:val="00101E6E"/>
    <w:rsid w:val="001029E3"/>
    <w:rsid w:val="0010431D"/>
    <w:rsid w:val="0010524C"/>
    <w:rsid w:val="00107566"/>
    <w:rsid w:val="00107DFB"/>
    <w:rsid w:val="00110F60"/>
    <w:rsid w:val="00111DE7"/>
    <w:rsid w:val="00111FB1"/>
    <w:rsid w:val="001121C1"/>
    <w:rsid w:val="0011263A"/>
    <w:rsid w:val="00113418"/>
    <w:rsid w:val="0011408F"/>
    <w:rsid w:val="00117FD9"/>
    <w:rsid w:val="00121043"/>
    <w:rsid w:val="001230A8"/>
    <w:rsid w:val="00124521"/>
    <w:rsid w:val="00124D88"/>
    <w:rsid w:val="0012667E"/>
    <w:rsid w:val="00126F0D"/>
    <w:rsid w:val="00126FAE"/>
    <w:rsid w:val="0012CF25"/>
    <w:rsid w:val="0013140F"/>
    <w:rsid w:val="00132872"/>
    <w:rsid w:val="00132A6F"/>
    <w:rsid w:val="00133FCB"/>
    <w:rsid w:val="0013447C"/>
    <w:rsid w:val="001356F1"/>
    <w:rsid w:val="00135C15"/>
    <w:rsid w:val="00136994"/>
    <w:rsid w:val="00136EB8"/>
    <w:rsid w:val="00136FB7"/>
    <w:rsid w:val="0014128E"/>
    <w:rsid w:val="00142A87"/>
    <w:rsid w:val="00147D97"/>
    <w:rsid w:val="00147DA9"/>
    <w:rsid w:val="00151888"/>
    <w:rsid w:val="00151E78"/>
    <w:rsid w:val="00151EDF"/>
    <w:rsid w:val="001531B9"/>
    <w:rsid w:val="00153ECE"/>
    <w:rsid w:val="00155948"/>
    <w:rsid w:val="00160143"/>
    <w:rsid w:val="00160770"/>
    <w:rsid w:val="0016105F"/>
    <w:rsid w:val="001623E0"/>
    <w:rsid w:val="00162B63"/>
    <w:rsid w:val="00162C5E"/>
    <w:rsid w:val="001639AD"/>
    <w:rsid w:val="00165502"/>
    <w:rsid w:val="00166033"/>
    <w:rsid w:val="00166E6A"/>
    <w:rsid w:val="001675B7"/>
    <w:rsid w:val="0017015E"/>
    <w:rsid w:val="00170A2D"/>
    <w:rsid w:val="00171196"/>
    <w:rsid w:val="00172EFA"/>
    <w:rsid w:val="00175CC5"/>
    <w:rsid w:val="00177372"/>
    <w:rsid w:val="00177808"/>
    <w:rsid w:val="00177F27"/>
    <w:rsid w:val="001808BC"/>
    <w:rsid w:val="001826BE"/>
    <w:rsid w:val="00182B81"/>
    <w:rsid w:val="0018474B"/>
    <w:rsid w:val="00184BA6"/>
    <w:rsid w:val="00184E8E"/>
    <w:rsid w:val="00185A05"/>
    <w:rsid w:val="0018619D"/>
    <w:rsid w:val="001861C9"/>
    <w:rsid w:val="0018749F"/>
    <w:rsid w:val="00190014"/>
    <w:rsid w:val="001944A2"/>
    <w:rsid w:val="00194620"/>
    <w:rsid w:val="0019563E"/>
    <w:rsid w:val="00195CA7"/>
    <w:rsid w:val="001965CB"/>
    <w:rsid w:val="00197786"/>
    <w:rsid w:val="00197A24"/>
    <w:rsid w:val="00197C34"/>
    <w:rsid w:val="001A011E"/>
    <w:rsid w:val="001A066A"/>
    <w:rsid w:val="001A0CD0"/>
    <w:rsid w:val="001A13E6"/>
    <w:rsid w:val="001A3430"/>
    <w:rsid w:val="001A382D"/>
    <w:rsid w:val="001A4B55"/>
    <w:rsid w:val="001A5731"/>
    <w:rsid w:val="001A58F2"/>
    <w:rsid w:val="001A60BF"/>
    <w:rsid w:val="001A6B6B"/>
    <w:rsid w:val="001A6EE3"/>
    <w:rsid w:val="001A70AB"/>
    <w:rsid w:val="001A7892"/>
    <w:rsid w:val="001A7F2A"/>
    <w:rsid w:val="001A7F68"/>
    <w:rsid w:val="001B0AD1"/>
    <w:rsid w:val="001B2E71"/>
    <w:rsid w:val="001B36AE"/>
    <w:rsid w:val="001B42C3"/>
    <w:rsid w:val="001B454E"/>
    <w:rsid w:val="001B4CD4"/>
    <w:rsid w:val="001B5939"/>
    <w:rsid w:val="001C1532"/>
    <w:rsid w:val="001C21C2"/>
    <w:rsid w:val="001C2416"/>
    <w:rsid w:val="001C274C"/>
    <w:rsid w:val="001C2815"/>
    <w:rsid w:val="001C391C"/>
    <w:rsid w:val="001C3F04"/>
    <w:rsid w:val="001C5B09"/>
    <w:rsid w:val="001C5D5E"/>
    <w:rsid w:val="001C651B"/>
    <w:rsid w:val="001C655B"/>
    <w:rsid w:val="001D1B96"/>
    <w:rsid w:val="001D22E9"/>
    <w:rsid w:val="001D3606"/>
    <w:rsid w:val="001D4D0D"/>
    <w:rsid w:val="001D678D"/>
    <w:rsid w:val="001D6B95"/>
    <w:rsid w:val="001D7683"/>
    <w:rsid w:val="001E03F8"/>
    <w:rsid w:val="001E0FBA"/>
    <w:rsid w:val="001E12C0"/>
    <w:rsid w:val="001E1678"/>
    <w:rsid w:val="001E17F1"/>
    <w:rsid w:val="001E3376"/>
    <w:rsid w:val="001E561E"/>
    <w:rsid w:val="001E7192"/>
    <w:rsid w:val="001F1DA6"/>
    <w:rsid w:val="001F3375"/>
    <w:rsid w:val="002005E3"/>
    <w:rsid w:val="002018CC"/>
    <w:rsid w:val="00203B41"/>
    <w:rsid w:val="00204936"/>
    <w:rsid w:val="0020535E"/>
    <w:rsid w:val="002069B3"/>
    <w:rsid w:val="00206B28"/>
    <w:rsid w:val="00211440"/>
    <w:rsid w:val="00211865"/>
    <w:rsid w:val="00213244"/>
    <w:rsid w:val="0021355D"/>
    <w:rsid w:val="00213A89"/>
    <w:rsid w:val="002151DC"/>
    <w:rsid w:val="002159FE"/>
    <w:rsid w:val="00215DC1"/>
    <w:rsid w:val="00216D87"/>
    <w:rsid w:val="00221C73"/>
    <w:rsid w:val="00222A4F"/>
    <w:rsid w:val="00224C93"/>
    <w:rsid w:val="002256CA"/>
    <w:rsid w:val="002329CF"/>
    <w:rsid w:val="00232F5B"/>
    <w:rsid w:val="00234103"/>
    <w:rsid w:val="00234552"/>
    <w:rsid w:val="00234675"/>
    <w:rsid w:val="002369C8"/>
    <w:rsid w:val="0023761C"/>
    <w:rsid w:val="00240FF5"/>
    <w:rsid w:val="002410A6"/>
    <w:rsid w:val="002414FA"/>
    <w:rsid w:val="00242DD2"/>
    <w:rsid w:val="00243E21"/>
    <w:rsid w:val="00244793"/>
    <w:rsid w:val="00244C87"/>
    <w:rsid w:val="00244FEC"/>
    <w:rsid w:val="0024599D"/>
    <w:rsid w:val="00247C29"/>
    <w:rsid w:val="00250311"/>
    <w:rsid w:val="00251AD9"/>
    <w:rsid w:val="00251ED0"/>
    <w:rsid w:val="00252152"/>
    <w:rsid w:val="00252967"/>
    <w:rsid w:val="002529BB"/>
    <w:rsid w:val="00253E33"/>
    <w:rsid w:val="002559AF"/>
    <w:rsid w:val="00255EB4"/>
    <w:rsid w:val="00256350"/>
    <w:rsid w:val="00256E3F"/>
    <w:rsid w:val="00260467"/>
    <w:rsid w:val="00261C3B"/>
    <w:rsid w:val="00261D35"/>
    <w:rsid w:val="00262299"/>
    <w:rsid w:val="00263478"/>
    <w:rsid w:val="00263EA3"/>
    <w:rsid w:val="00265216"/>
    <w:rsid w:val="00265217"/>
    <w:rsid w:val="00265BB1"/>
    <w:rsid w:val="00265DAC"/>
    <w:rsid w:val="002665C2"/>
    <w:rsid w:val="002667B8"/>
    <w:rsid w:val="002668C9"/>
    <w:rsid w:val="002705D9"/>
    <w:rsid w:val="0028004E"/>
    <w:rsid w:val="00280FB8"/>
    <w:rsid w:val="00281592"/>
    <w:rsid w:val="00281FC5"/>
    <w:rsid w:val="0028230E"/>
    <w:rsid w:val="00282E07"/>
    <w:rsid w:val="002834D5"/>
    <w:rsid w:val="00284BA8"/>
    <w:rsid w:val="00284F85"/>
    <w:rsid w:val="00285AB7"/>
    <w:rsid w:val="00285D6F"/>
    <w:rsid w:val="002873F1"/>
    <w:rsid w:val="00287E78"/>
    <w:rsid w:val="00287FB6"/>
    <w:rsid w:val="00290915"/>
    <w:rsid w:val="00291CF3"/>
    <w:rsid w:val="002925C6"/>
    <w:rsid w:val="00292C57"/>
    <w:rsid w:val="00294DDB"/>
    <w:rsid w:val="00295515"/>
    <w:rsid w:val="00296AD0"/>
    <w:rsid w:val="00296DAF"/>
    <w:rsid w:val="00297834"/>
    <w:rsid w:val="002A0F8B"/>
    <w:rsid w:val="002A15EC"/>
    <w:rsid w:val="002A22E2"/>
    <w:rsid w:val="002A37ED"/>
    <w:rsid w:val="002A52D8"/>
    <w:rsid w:val="002A6922"/>
    <w:rsid w:val="002B0315"/>
    <w:rsid w:val="002B047B"/>
    <w:rsid w:val="002B18DD"/>
    <w:rsid w:val="002B2C00"/>
    <w:rsid w:val="002B2C15"/>
    <w:rsid w:val="002B33AE"/>
    <w:rsid w:val="002B3A96"/>
    <w:rsid w:val="002B4642"/>
    <w:rsid w:val="002B55A9"/>
    <w:rsid w:val="002B5A68"/>
    <w:rsid w:val="002B74C9"/>
    <w:rsid w:val="002B7659"/>
    <w:rsid w:val="002C2F6E"/>
    <w:rsid w:val="002C45FC"/>
    <w:rsid w:val="002C466A"/>
    <w:rsid w:val="002C556E"/>
    <w:rsid w:val="002C64F7"/>
    <w:rsid w:val="002C65A7"/>
    <w:rsid w:val="002C6653"/>
    <w:rsid w:val="002D1679"/>
    <w:rsid w:val="002D2AFE"/>
    <w:rsid w:val="002D2B39"/>
    <w:rsid w:val="002D37C3"/>
    <w:rsid w:val="002D4A0A"/>
    <w:rsid w:val="002E033A"/>
    <w:rsid w:val="002E0A00"/>
    <w:rsid w:val="002E3728"/>
    <w:rsid w:val="002E4F99"/>
    <w:rsid w:val="002E5120"/>
    <w:rsid w:val="002E5C49"/>
    <w:rsid w:val="002E6433"/>
    <w:rsid w:val="002E7AE3"/>
    <w:rsid w:val="002E7F9B"/>
    <w:rsid w:val="002F0451"/>
    <w:rsid w:val="002F41F2"/>
    <w:rsid w:val="002F5517"/>
    <w:rsid w:val="002F567B"/>
    <w:rsid w:val="002F6BB7"/>
    <w:rsid w:val="00301BF3"/>
    <w:rsid w:val="0030208D"/>
    <w:rsid w:val="003025E1"/>
    <w:rsid w:val="00303562"/>
    <w:rsid w:val="00304AD6"/>
    <w:rsid w:val="003071F2"/>
    <w:rsid w:val="00307CFF"/>
    <w:rsid w:val="00307EE2"/>
    <w:rsid w:val="00310837"/>
    <w:rsid w:val="00313F90"/>
    <w:rsid w:val="00314274"/>
    <w:rsid w:val="00316628"/>
    <w:rsid w:val="003209BA"/>
    <w:rsid w:val="00322A0E"/>
    <w:rsid w:val="00323418"/>
    <w:rsid w:val="00323EB4"/>
    <w:rsid w:val="00324B36"/>
    <w:rsid w:val="00324D58"/>
    <w:rsid w:val="00325E71"/>
    <w:rsid w:val="00326774"/>
    <w:rsid w:val="00327479"/>
    <w:rsid w:val="0033039D"/>
    <w:rsid w:val="00330A1E"/>
    <w:rsid w:val="003321B6"/>
    <w:rsid w:val="00332B12"/>
    <w:rsid w:val="003332AC"/>
    <w:rsid w:val="00333C91"/>
    <w:rsid w:val="0033495D"/>
    <w:rsid w:val="003357BF"/>
    <w:rsid w:val="00343A18"/>
    <w:rsid w:val="00344DD1"/>
    <w:rsid w:val="00345372"/>
    <w:rsid w:val="00360AA3"/>
    <w:rsid w:val="00360CE3"/>
    <w:rsid w:val="0036154D"/>
    <w:rsid w:val="00362D48"/>
    <w:rsid w:val="00364FAD"/>
    <w:rsid w:val="00366332"/>
    <w:rsid w:val="0036738F"/>
    <w:rsid w:val="0036759C"/>
    <w:rsid w:val="003676BA"/>
    <w:rsid w:val="003676C3"/>
    <w:rsid w:val="00367AE5"/>
    <w:rsid w:val="00367D71"/>
    <w:rsid w:val="003717C7"/>
    <w:rsid w:val="0037202D"/>
    <w:rsid w:val="00376100"/>
    <w:rsid w:val="003763B6"/>
    <w:rsid w:val="00376EE5"/>
    <w:rsid w:val="00376F9F"/>
    <w:rsid w:val="0038150A"/>
    <w:rsid w:val="00381960"/>
    <w:rsid w:val="00381C65"/>
    <w:rsid w:val="00386058"/>
    <w:rsid w:val="00386795"/>
    <w:rsid w:val="00390138"/>
    <w:rsid w:val="00390AD3"/>
    <w:rsid w:val="003940F3"/>
    <w:rsid w:val="00395475"/>
    <w:rsid w:val="00395B8E"/>
    <w:rsid w:val="00395F98"/>
    <w:rsid w:val="0039720B"/>
    <w:rsid w:val="003976F3"/>
    <w:rsid w:val="003A1AD0"/>
    <w:rsid w:val="003A1FE9"/>
    <w:rsid w:val="003A362C"/>
    <w:rsid w:val="003A3FE3"/>
    <w:rsid w:val="003A42F5"/>
    <w:rsid w:val="003A5436"/>
    <w:rsid w:val="003A54BA"/>
    <w:rsid w:val="003A55C4"/>
    <w:rsid w:val="003A74EF"/>
    <w:rsid w:val="003B0A0D"/>
    <w:rsid w:val="003B22C7"/>
    <w:rsid w:val="003B4838"/>
    <w:rsid w:val="003B6E75"/>
    <w:rsid w:val="003B6E7E"/>
    <w:rsid w:val="003B7DA1"/>
    <w:rsid w:val="003C00F3"/>
    <w:rsid w:val="003C0757"/>
    <w:rsid w:val="003C12FE"/>
    <w:rsid w:val="003C161A"/>
    <w:rsid w:val="003C3080"/>
    <w:rsid w:val="003C4BFF"/>
    <w:rsid w:val="003C619C"/>
    <w:rsid w:val="003C6543"/>
    <w:rsid w:val="003C7DE4"/>
    <w:rsid w:val="003D0379"/>
    <w:rsid w:val="003D07DB"/>
    <w:rsid w:val="003D1E26"/>
    <w:rsid w:val="003D2503"/>
    <w:rsid w:val="003D2574"/>
    <w:rsid w:val="003D4C59"/>
    <w:rsid w:val="003D686A"/>
    <w:rsid w:val="003E0233"/>
    <w:rsid w:val="003E32CA"/>
    <w:rsid w:val="003E7272"/>
    <w:rsid w:val="003E7349"/>
    <w:rsid w:val="003E75E2"/>
    <w:rsid w:val="003F0991"/>
    <w:rsid w:val="003F0D15"/>
    <w:rsid w:val="003F3AEA"/>
    <w:rsid w:val="003F3B2B"/>
    <w:rsid w:val="003F4267"/>
    <w:rsid w:val="003F50F9"/>
    <w:rsid w:val="003F6F7C"/>
    <w:rsid w:val="003F7042"/>
    <w:rsid w:val="00401619"/>
    <w:rsid w:val="00404032"/>
    <w:rsid w:val="00406D7A"/>
    <w:rsid w:val="00406DD2"/>
    <w:rsid w:val="0040736F"/>
    <w:rsid w:val="00407BA5"/>
    <w:rsid w:val="00411DE3"/>
    <w:rsid w:val="00412C1F"/>
    <w:rsid w:val="00413512"/>
    <w:rsid w:val="0041397C"/>
    <w:rsid w:val="00416279"/>
    <w:rsid w:val="00420257"/>
    <w:rsid w:val="00420868"/>
    <w:rsid w:val="00421CB2"/>
    <w:rsid w:val="00423EAB"/>
    <w:rsid w:val="004261F7"/>
    <w:rsid w:val="004268B9"/>
    <w:rsid w:val="0042754C"/>
    <w:rsid w:val="00432099"/>
    <w:rsid w:val="004332E4"/>
    <w:rsid w:val="00433A69"/>
    <w:rsid w:val="00433B96"/>
    <w:rsid w:val="00434790"/>
    <w:rsid w:val="00437733"/>
    <w:rsid w:val="004440F1"/>
    <w:rsid w:val="0044415D"/>
    <w:rsid w:val="004455BC"/>
    <w:rsid w:val="004456DD"/>
    <w:rsid w:val="00446085"/>
    <w:rsid w:val="00446CDF"/>
    <w:rsid w:val="00446E08"/>
    <w:rsid w:val="004521B7"/>
    <w:rsid w:val="00452FEE"/>
    <w:rsid w:val="00455A06"/>
    <w:rsid w:val="00455A6A"/>
    <w:rsid w:val="00455D37"/>
    <w:rsid w:val="0045613A"/>
    <w:rsid w:val="00457CCE"/>
    <w:rsid w:val="00460B6A"/>
    <w:rsid w:val="00461524"/>
    <w:rsid w:val="00462AB5"/>
    <w:rsid w:val="0046414D"/>
    <w:rsid w:val="00464542"/>
    <w:rsid w:val="00464D05"/>
    <w:rsid w:val="00465EAF"/>
    <w:rsid w:val="00467EC7"/>
    <w:rsid w:val="00470625"/>
    <w:rsid w:val="00470A86"/>
    <w:rsid w:val="00471964"/>
    <w:rsid w:val="004722D2"/>
    <w:rsid w:val="0047351F"/>
    <w:rsid w:val="004738C5"/>
    <w:rsid w:val="00474016"/>
    <w:rsid w:val="00474C2A"/>
    <w:rsid w:val="0047503D"/>
    <w:rsid w:val="00476627"/>
    <w:rsid w:val="00476CDE"/>
    <w:rsid w:val="00477C55"/>
    <w:rsid w:val="004800CB"/>
    <w:rsid w:val="0048015E"/>
    <w:rsid w:val="004819FE"/>
    <w:rsid w:val="00481CC1"/>
    <w:rsid w:val="00485494"/>
    <w:rsid w:val="00490E60"/>
    <w:rsid w:val="00491046"/>
    <w:rsid w:val="00491307"/>
    <w:rsid w:val="0049449D"/>
    <w:rsid w:val="004945B4"/>
    <w:rsid w:val="00494A91"/>
    <w:rsid w:val="00494ED3"/>
    <w:rsid w:val="00497D06"/>
    <w:rsid w:val="004A1EB4"/>
    <w:rsid w:val="004A2AC7"/>
    <w:rsid w:val="004A3EAE"/>
    <w:rsid w:val="004A4413"/>
    <w:rsid w:val="004A6D2F"/>
    <w:rsid w:val="004B5708"/>
    <w:rsid w:val="004B644B"/>
    <w:rsid w:val="004B6807"/>
    <w:rsid w:val="004B6D7A"/>
    <w:rsid w:val="004C2887"/>
    <w:rsid w:val="004C44FE"/>
    <w:rsid w:val="004C6918"/>
    <w:rsid w:val="004C6F01"/>
    <w:rsid w:val="004D0DBA"/>
    <w:rsid w:val="004D1B2B"/>
    <w:rsid w:val="004D2554"/>
    <w:rsid w:val="004D2626"/>
    <w:rsid w:val="004D30FD"/>
    <w:rsid w:val="004D3A93"/>
    <w:rsid w:val="004D483E"/>
    <w:rsid w:val="004D597B"/>
    <w:rsid w:val="004D6E26"/>
    <w:rsid w:val="004D77D3"/>
    <w:rsid w:val="004E0E5B"/>
    <w:rsid w:val="004E27A6"/>
    <w:rsid w:val="004E2959"/>
    <w:rsid w:val="004E7EEE"/>
    <w:rsid w:val="004F09E4"/>
    <w:rsid w:val="004F100E"/>
    <w:rsid w:val="004F1128"/>
    <w:rsid w:val="004F20EF"/>
    <w:rsid w:val="004F260A"/>
    <w:rsid w:val="004F27CA"/>
    <w:rsid w:val="004F2A47"/>
    <w:rsid w:val="004F3434"/>
    <w:rsid w:val="004F3CB9"/>
    <w:rsid w:val="004F652C"/>
    <w:rsid w:val="004F703E"/>
    <w:rsid w:val="004F7AF1"/>
    <w:rsid w:val="00500B74"/>
    <w:rsid w:val="00502B0D"/>
    <w:rsid w:val="0050321C"/>
    <w:rsid w:val="005046E9"/>
    <w:rsid w:val="00507E3B"/>
    <w:rsid w:val="00515E8A"/>
    <w:rsid w:val="00517BF4"/>
    <w:rsid w:val="00520354"/>
    <w:rsid w:val="005223AA"/>
    <w:rsid w:val="00522A6A"/>
    <w:rsid w:val="00522F06"/>
    <w:rsid w:val="00523412"/>
    <w:rsid w:val="00523E35"/>
    <w:rsid w:val="00524CD7"/>
    <w:rsid w:val="0052595A"/>
    <w:rsid w:val="00526B78"/>
    <w:rsid w:val="0052741B"/>
    <w:rsid w:val="005300D5"/>
    <w:rsid w:val="0053039F"/>
    <w:rsid w:val="005305BD"/>
    <w:rsid w:val="0053376D"/>
    <w:rsid w:val="00534A13"/>
    <w:rsid w:val="005367B7"/>
    <w:rsid w:val="005369EA"/>
    <w:rsid w:val="00536A53"/>
    <w:rsid w:val="00537BD6"/>
    <w:rsid w:val="005407E0"/>
    <w:rsid w:val="00540823"/>
    <w:rsid w:val="005422B3"/>
    <w:rsid w:val="00542A3D"/>
    <w:rsid w:val="00543A7D"/>
    <w:rsid w:val="00545041"/>
    <w:rsid w:val="00545370"/>
    <w:rsid w:val="005459E8"/>
    <w:rsid w:val="0054712D"/>
    <w:rsid w:val="00547EF6"/>
    <w:rsid w:val="0055120B"/>
    <w:rsid w:val="0055313C"/>
    <w:rsid w:val="00554BDE"/>
    <w:rsid w:val="0055522B"/>
    <w:rsid w:val="005570B5"/>
    <w:rsid w:val="005571E3"/>
    <w:rsid w:val="005603CD"/>
    <w:rsid w:val="0056421A"/>
    <w:rsid w:val="00566828"/>
    <w:rsid w:val="00567279"/>
    <w:rsid w:val="0056736E"/>
    <w:rsid w:val="00567E18"/>
    <w:rsid w:val="00570380"/>
    <w:rsid w:val="0057081B"/>
    <w:rsid w:val="005719CC"/>
    <w:rsid w:val="00572110"/>
    <w:rsid w:val="00572160"/>
    <w:rsid w:val="00575961"/>
    <w:rsid w:val="00575F5F"/>
    <w:rsid w:val="0058031A"/>
    <w:rsid w:val="00581805"/>
    <w:rsid w:val="005818C8"/>
    <w:rsid w:val="0058330D"/>
    <w:rsid w:val="00585F76"/>
    <w:rsid w:val="0058626C"/>
    <w:rsid w:val="005865ED"/>
    <w:rsid w:val="005A022D"/>
    <w:rsid w:val="005A34E4"/>
    <w:rsid w:val="005A47C8"/>
    <w:rsid w:val="005A5705"/>
    <w:rsid w:val="005A5CA1"/>
    <w:rsid w:val="005A679D"/>
    <w:rsid w:val="005A6B52"/>
    <w:rsid w:val="005A7896"/>
    <w:rsid w:val="005B020D"/>
    <w:rsid w:val="005B17F2"/>
    <w:rsid w:val="005B264D"/>
    <w:rsid w:val="005B3AD8"/>
    <w:rsid w:val="005B5285"/>
    <w:rsid w:val="005B55EF"/>
    <w:rsid w:val="005B7FB0"/>
    <w:rsid w:val="005C007E"/>
    <w:rsid w:val="005C35A5"/>
    <w:rsid w:val="005C3FA3"/>
    <w:rsid w:val="005C577C"/>
    <w:rsid w:val="005C5E13"/>
    <w:rsid w:val="005C5E16"/>
    <w:rsid w:val="005C668C"/>
    <w:rsid w:val="005C69A8"/>
    <w:rsid w:val="005C7249"/>
    <w:rsid w:val="005D0621"/>
    <w:rsid w:val="005D1E27"/>
    <w:rsid w:val="005D2444"/>
    <w:rsid w:val="005D2A3E"/>
    <w:rsid w:val="005D4972"/>
    <w:rsid w:val="005D4BC9"/>
    <w:rsid w:val="005D5369"/>
    <w:rsid w:val="005D58A0"/>
    <w:rsid w:val="005D6E12"/>
    <w:rsid w:val="005D76D6"/>
    <w:rsid w:val="005E022E"/>
    <w:rsid w:val="005E0254"/>
    <w:rsid w:val="005E11ED"/>
    <w:rsid w:val="005E23B3"/>
    <w:rsid w:val="005E288E"/>
    <w:rsid w:val="005E5215"/>
    <w:rsid w:val="005E64CB"/>
    <w:rsid w:val="005F01A3"/>
    <w:rsid w:val="005F02D7"/>
    <w:rsid w:val="005F1F7E"/>
    <w:rsid w:val="005F4CEB"/>
    <w:rsid w:val="005F7F7E"/>
    <w:rsid w:val="00600E9D"/>
    <w:rsid w:val="00601A34"/>
    <w:rsid w:val="00602452"/>
    <w:rsid w:val="00602733"/>
    <w:rsid w:val="00603608"/>
    <w:rsid w:val="00603A2F"/>
    <w:rsid w:val="00603BBA"/>
    <w:rsid w:val="00604162"/>
    <w:rsid w:val="00604A65"/>
    <w:rsid w:val="00604B4C"/>
    <w:rsid w:val="006066BA"/>
    <w:rsid w:val="00607108"/>
    <w:rsid w:val="006073E6"/>
    <w:rsid w:val="006124CA"/>
    <w:rsid w:val="00614693"/>
    <w:rsid w:val="00614D6B"/>
    <w:rsid w:val="006151ED"/>
    <w:rsid w:val="00620EA0"/>
    <w:rsid w:val="00623C2F"/>
    <w:rsid w:val="006252DB"/>
    <w:rsid w:val="00627083"/>
    <w:rsid w:val="0062796A"/>
    <w:rsid w:val="00630C9F"/>
    <w:rsid w:val="0063157A"/>
    <w:rsid w:val="00632588"/>
    <w:rsid w:val="00633578"/>
    <w:rsid w:val="00634D35"/>
    <w:rsid w:val="00636769"/>
    <w:rsid w:val="00636A00"/>
    <w:rsid w:val="00637068"/>
    <w:rsid w:val="00637A6A"/>
    <w:rsid w:val="0064030C"/>
    <w:rsid w:val="00640B28"/>
    <w:rsid w:val="006413BF"/>
    <w:rsid w:val="00642EFF"/>
    <w:rsid w:val="00643ECB"/>
    <w:rsid w:val="006450DE"/>
    <w:rsid w:val="0064625F"/>
    <w:rsid w:val="00647EB2"/>
    <w:rsid w:val="00650642"/>
    <w:rsid w:val="00650811"/>
    <w:rsid w:val="006546AD"/>
    <w:rsid w:val="00657207"/>
    <w:rsid w:val="0065764E"/>
    <w:rsid w:val="0066075A"/>
    <w:rsid w:val="00661D3E"/>
    <w:rsid w:val="006633F1"/>
    <w:rsid w:val="006634D8"/>
    <w:rsid w:val="0066395F"/>
    <w:rsid w:val="00664004"/>
    <w:rsid w:val="00664FF8"/>
    <w:rsid w:val="00666094"/>
    <w:rsid w:val="0067298D"/>
    <w:rsid w:val="00672B90"/>
    <w:rsid w:val="00681BEE"/>
    <w:rsid w:val="00686C24"/>
    <w:rsid w:val="00690479"/>
    <w:rsid w:val="00691BFA"/>
    <w:rsid w:val="0069208B"/>
    <w:rsid w:val="00692627"/>
    <w:rsid w:val="006927FE"/>
    <w:rsid w:val="0069333C"/>
    <w:rsid w:val="006945AD"/>
    <w:rsid w:val="00694A16"/>
    <w:rsid w:val="0069664A"/>
    <w:rsid w:val="006969E7"/>
    <w:rsid w:val="0069773D"/>
    <w:rsid w:val="006977C1"/>
    <w:rsid w:val="00697F53"/>
    <w:rsid w:val="006A03DC"/>
    <w:rsid w:val="006A24EB"/>
    <w:rsid w:val="006A3643"/>
    <w:rsid w:val="006A3DC9"/>
    <w:rsid w:val="006A6164"/>
    <w:rsid w:val="006A6BF4"/>
    <w:rsid w:val="006A7279"/>
    <w:rsid w:val="006B06A0"/>
    <w:rsid w:val="006B222F"/>
    <w:rsid w:val="006B2809"/>
    <w:rsid w:val="006B401C"/>
    <w:rsid w:val="006B7532"/>
    <w:rsid w:val="006B77BE"/>
    <w:rsid w:val="006B79D4"/>
    <w:rsid w:val="006B7C26"/>
    <w:rsid w:val="006B7F04"/>
    <w:rsid w:val="006C0662"/>
    <w:rsid w:val="006C1250"/>
    <w:rsid w:val="006C2A29"/>
    <w:rsid w:val="006C32F5"/>
    <w:rsid w:val="006C3DDD"/>
    <w:rsid w:val="006C483B"/>
    <w:rsid w:val="006C560C"/>
    <w:rsid w:val="006C577F"/>
    <w:rsid w:val="006C64CF"/>
    <w:rsid w:val="006C6AFD"/>
    <w:rsid w:val="006C745D"/>
    <w:rsid w:val="006C78E9"/>
    <w:rsid w:val="006D17B1"/>
    <w:rsid w:val="006D1FD7"/>
    <w:rsid w:val="006D4147"/>
    <w:rsid w:val="006D4339"/>
    <w:rsid w:val="006D4752"/>
    <w:rsid w:val="006D583C"/>
    <w:rsid w:val="006D66A3"/>
    <w:rsid w:val="006D708A"/>
    <w:rsid w:val="006D79CD"/>
    <w:rsid w:val="006D7C72"/>
    <w:rsid w:val="006E14C1"/>
    <w:rsid w:val="006E1ADB"/>
    <w:rsid w:val="006E406E"/>
    <w:rsid w:val="006E4B8F"/>
    <w:rsid w:val="006E61D6"/>
    <w:rsid w:val="006F0292"/>
    <w:rsid w:val="006F1780"/>
    <w:rsid w:val="006F2418"/>
    <w:rsid w:val="006F2709"/>
    <w:rsid w:val="006F27FA"/>
    <w:rsid w:val="006F2D22"/>
    <w:rsid w:val="006F3AF6"/>
    <w:rsid w:val="006F416B"/>
    <w:rsid w:val="006F4D93"/>
    <w:rsid w:val="006F4FD5"/>
    <w:rsid w:val="006F519B"/>
    <w:rsid w:val="006F7CC4"/>
    <w:rsid w:val="006F7FA7"/>
    <w:rsid w:val="007001FC"/>
    <w:rsid w:val="00702AF1"/>
    <w:rsid w:val="0070529F"/>
    <w:rsid w:val="0070575B"/>
    <w:rsid w:val="00712C94"/>
    <w:rsid w:val="00713675"/>
    <w:rsid w:val="00715823"/>
    <w:rsid w:val="00722B7D"/>
    <w:rsid w:val="0073065E"/>
    <w:rsid w:val="00731644"/>
    <w:rsid w:val="00732BDF"/>
    <w:rsid w:val="007333C3"/>
    <w:rsid w:val="00734425"/>
    <w:rsid w:val="0073531E"/>
    <w:rsid w:val="00736614"/>
    <w:rsid w:val="00736955"/>
    <w:rsid w:val="00737B93"/>
    <w:rsid w:val="007415CA"/>
    <w:rsid w:val="00744A70"/>
    <w:rsid w:val="00745BF0"/>
    <w:rsid w:val="0074685F"/>
    <w:rsid w:val="007472C6"/>
    <w:rsid w:val="00751FD3"/>
    <w:rsid w:val="00752960"/>
    <w:rsid w:val="00752ADC"/>
    <w:rsid w:val="0075664A"/>
    <w:rsid w:val="0075707F"/>
    <w:rsid w:val="007615FE"/>
    <w:rsid w:val="0076287E"/>
    <w:rsid w:val="00762B40"/>
    <w:rsid w:val="0076348D"/>
    <w:rsid w:val="007648D6"/>
    <w:rsid w:val="0076655C"/>
    <w:rsid w:val="00770551"/>
    <w:rsid w:val="007714C1"/>
    <w:rsid w:val="00773000"/>
    <w:rsid w:val="007742DC"/>
    <w:rsid w:val="00775283"/>
    <w:rsid w:val="007758A4"/>
    <w:rsid w:val="007766F3"/>
    <w:rsid w:val="00780CF7"/>
    <w:rsid w:val="007839B9"/>
    <w:rsid w:val="00784884"/>
    <w:rsid w:val="00785023"/>
    <w:rsid w:val="00785148"/>
    <w:rsid w:val="007907D7"/>
    <w:rsid w:val="00791437"/>
    <w:rsid w:val="0079321F"/>
    <w:rsid w:val="00793837"/>
    <w:rsid w:val="00796CEC"/>
    <w:rsid w:val="00797AC9"/>
    <w:rsid w:val="007A01AA"/>
    <w:rsid w:val="007A0A97"/>
    <w:rsid w:val="007A3813"/>
    <w:rsid w:val="007A38CD"/>
    <w:rsid w:val="007A51AE"/>
    <w:rsid w:val="007A5620"/>
    <w:rsid w:val="007A64CE"/>
    <w:rsid w:val="007B0C2C"/>
    <w:rsid w:val="007B12FE"/>
    <w:rsid w:val="007B23BD"/>
    <w:rsid w:val="007B278E"/>
    <w:rsid w:val="007B2B0E"/>
    <w:rsid w:val="007B3359"/>
    <w:rsid w:val="007B43FB"/>
    <w:rsid w:val="007B4795"/>
    <w:rsid w:val="007C023C"/>
    <w:rsid w:val="007C282E"/>
    <w:rsid w:val="007C3B5B"/>
    <w:rsid w:val="007C3CF1"/>
    <w:rsid w:val="007C42D2"/>
    <w:rsid w:val="007C5C23"/>
    <w:rsid w:val="007C6F8A"/>
    <w:rsid w:val="007D0C41"/>
    <w:rsid w:val="007D0E21"/>
    <w:rsid w:val="007D1829"/>
    <w:rsid w:val="007D4D6B"/>
    <w:rsid w:val="007D6B84"/>
    <w:rsid w:val="007D75A8"/>
    <w:rsid w:val="007E0F4C"/>
    <w:rsid w:val="007E13DD"/>
    <w:rsid w:val="007E16CE"/>
    <w:rsid w:val="007E205B"/>
    <w:rsid w:val="007E28E1"/>
    <w:rsid w:val="007E2A26"/>
    <w:rsid w:val="007E3D31"/>
    <w:rsid w:val="007E48D6"/>
    <w:rsid w:val="007E64F0"/>
    <w:rsid w:val="007E75B1"/>
    <w:rsid w:val="007F0269"/>
    <w:rsid w:val="007F0928"/>
    <w:rsid w:val="007F0A26"/>
    <w:rsid w:val="007F1C7F"/>
    <w:rsid w:val="007F2348"/>
    <w:rsid w:val="007F5F65"/>
    <w:rsid w:val="007F618A"/>
    <w:rsid w:val="007F6499"/>
    <w:rsid w:val="008015E8"/>
    <w:rsid w:val="0080190A"/>
    <w:rsid w:val="00801D11"/>
    <w:rsid w:val="00802422"/>
    <w:rsid w:val="00803F07"/>
    <w:rsid w:val="00803F1A"/>
    <w:rsid w:val="008050A5"/>
    <w:rsid w:val="00805ABB"/>
    <w:rsid w:val="008062C7"/>
    <w:rsid w:val="00806B00"/>
    <w:rsid w:val="0080749A"/>
    <w:rsid w:val="008074F3"/>
    <w:rsid w:val="008077F8"/>
    <w:rsid w:val="008135B1"/>
    <w:rsid w:val="008143FE"/>
    <w:rsid w:val="00814BCA"/>
    <w:rsid w:val="0081591F"/>
    <w:rsid w:val="00817482"/>
    <w:rsid w:val="00817D67"/>
    <w:rsid w:val="00820D78"/>
    <w:rsid w:val="00821FB8"/>
    <w:rsid w:val="00822ACD"/>
    <w:rsid w:val="008256E0"/>
    <w:rsid w:val="008265FD"/>
    <w:rsid w:val="00826CE8"/>
    <w:rsid w:val="00827DE6"/>
    <w:rsid w:val="008300EB"/>
    <w:rsid w:val="0083132A"/>
    <w:rsid w:val="008324EA"/>
    <w:rsid w:val="00832F91"/>
    <w:rsid w:val="008336DF"/>
    <w:rsid w:val="00834726"/>
    <w:rsid w:val="00834AED"/>
    <w:rsid w:val="00835EAB"/>
    <w:rsid w:val="00836886"/>
    <w:rsid w:val="00836AE5"/>
    <w:rsid w:val="00837854"/>
    <w:rsid w:val="0084029B"/>
    <w:rsid w:val="00840885"/>
    <w:rsid w:val="00841650"/>
    <w:rsid w:val="00841FE1"/>
    <w:rsid w:val="00843591"/>
    <w:rsid w:val="00844A3C"/>
    <w:rsid w:val="008506C4"/>
    <w:rsid w:val="00851CD5"/>
    <w:rsid w:val="00852FE1"/>
    <w:rsid w:val="008530EB"/>
    <w:rsid w:val="0085352C"/>
    <w:rsid w:val="00855C66"/>
    <w:rsid w:val="00857134"/>
    <w:rsid w:val="008575E2"/>
    <w:rsid w:val="00857F02"/>
    <w:rsid w:val="0086218C"/>
    <w:rsid w:val="0086293E"/>
    <w:rsid w:val="00863602"/>
    <w:rsid w:val="00864FAA"/>
    <w:rsid w:val="00866DBA"/>
    <w:rsid w:val="00867800"/>
    <w:rsid w:val="00871859"/>
    <w:rsid w:val="00871C32"/>
    <w:rsid w:val="00871EE4"/>
    <w:rsid w:val="00872059"/>
    <w:rsid w:val="00872B70"/>
    <w:rsid w:val="0087609E"/>
    <w:rsid w:val="00876831"/>
    <w:rsid w:val="00880DDD"/>
    <w:rsid w:val="008837D8"/>
    <w:rsid w:val="00883BA7"/>
    <w:rsid w:val="00884F7C"/>
    <w:rsid w:val="00885482"/>
    <w:rsid w:val="00886820"/>
    <w:rsid w:val="00886CF6"/>
    <w:rsid w:val="00886F33"/>
    <w:rsid w:val="0089212D"/>
    <w:rsid w:val="00894D29"/>
    <w:rsid w:val="008958B8"/>
    <w:rsid w:val="00896726"/>
    <w:rsid w:val="00896DE7"/>
    <w:rsid w:val="00897C3E"/>
    <w:rsid w:val="008A1308"/>
    <w:rsid w:val="008A1CC5"/>
    <w:rsid w:val="008A4D6B"/>
    <w:rsid w:val="008A5EBE"/>
    <w:rsid w:val="008A7B67"/>
    <w:rsid w:val="008B0D2B"/>
    <w:rsid w:val="008B19D0"/>
    <w:rsid w:val="008B224D"/>
    <w:rsid w:val="008B293F"/>
    <w:rsid w:val="008B305E"/>
    <w:rsid w:val="008B3FF6"/>
    <w:rsid w:val="008B6745"/>
    <w:rsid w:val="008B7371"/>
    <w:rsid w:val="008B769E"/>
    <w:rsid w:val="008C0A73"/>
    <w:rsid w:val="008C2114"/>
    <w:rsid w:val="008C382F"/>
    <w:rsid w:val="008D0B22"/>
    <w:rsid w:val="008D3180"/>
    <w:rsid w:val="008D3C11"/>
    <w:rsid w:val="008D3DDB"/>
    <w:rsid w:val="008D3FE6"/>
    <w:rsid w:val="008D40B9"/>
    <w:rsid w:val="008D5B32"/>
    <w:rsid w:val="008D65A5"/>
    <w:rsid w:val="008D7BF9"/>
    <w:rsid w:val="008E04AF"/>
    <w:rsid w:val="008E0C96"/>
    <w:rsid w:val="008E31C9"/>
    <w:rsid w:val="008E63DE"/>
    <w:rsid w:val="008E7C74"/>
    <w:rsid w:val="008F094F"/>
    <w:rsid w:val="008F09F3"/>
    <w:rsid w:val="008F0ADE"/>
    <w:rsid w:val="008F14BF"/>
    <w:rsid w:val="008F2FDD"/>
    <w:rsid w:val="008F5168"/>
    <w:rsid w:val="008F5712"/>
    <w:rsid w:val="008F573F"/>
    <w:rsid w:val="008F6E30"/>
    <w:rsid w:val="008F71C9"/>
    <w:rsid w:val="008F7357"/>
    <w:rsid w:val="009010A6"/>
    <w:rsid w:val="00901B31"/>
    <w:rsid w:val="009023B2"/>
    <w:rsid w:val="00902D09"/>
    <w:rsid w:val="009034EC"/>
    <w:rsid w:val="0090421C"/>
    <w:rsid w:val="0090427E"/>
    <w:rsid w:val="00904460"/>
    <w:rsid w:val="00905148"/>
    <w:rsid w:val="009054C8"/>
    <w:rsid w:val="009056E5"/>
    <w:rsid w:val="00911085"/>
    <w:rsid w:val="00911258"/>
    <w:rsid w:val="00913723"/>
    <w:rsid w:val="009168D9"/>
    <w:rsid w:val="00916C63"/>
    <w:rsid w:val="009208BD"/>
    <w:rsid w:val="009210B1"/>
    <w:rsid w:val="00921926"/>
    <w:rsid w:val="00921C1C"/>
    <w:rsid w:val="00923390"/>
    <w:rsid w:val="00924310"/>
    <w:rsid w:val="0092617C"/>
    <w:rsid w:val="00927B21"/>
    <w:rsid w:val="00927F20"/>
    <w:rsid w:val="0093016B"/>
    <w:rsid w:val="0093067A"/>
    <w:rsid w:val="009306BD"/>
    <w:rsid w:val="00930C84"/>
    <w:rsid w:val="00931D0D"/>
    <w:rsid w:val="00932C45"/>
    <w:rsid w:val="00934C3F"/>
    <w:rsid w:val="00934D30"/>
    <w:rsid w:val="00934E6B"/>
    <w:rsid w:val="009367F2"/>
    <w:rsid w:val="009370F6"/>
    <w:rsid w:val="009372F1"/>
    <w:rsid w:val="00941C60"/>
    <w:rsid w:val="0094296A"/>
    <w:rsid w:val="00944F46"/>
    <w:rsid w:val="009459D9"/>
    <w:rsid w:val="009461E7"/>
    <w:rsid w:val="00946452"/>
    <w:rsid w:val="009477B5"/>
    <w:rsid w:val="00950257"/>
    <w:rsid w:val="00951390"/>
    <w:rsid w:val="00952FBA"/>
    <w:rsid w:val="009559D8"/>
    <w:rsid w:val="00956A47"/>
    <w:rsid w:val="00957365"/>
    <w:rsid w:val="009603A2"/>
    <w:rsid w:val="00960799"/>
    <w:rsid w:val="00964041"/>
    <w:rsid w:val="00964187"/>
    <w:rsid w:val="0096438F"/>
    <w:rsid w:val="00966D42"/>
    <w:rsid w:val="00970A75"/>
    <w:rsid w:val="009715B3"/>
    <w:rsid w:val="00971689"/>
    <w:rsid w:val="00971F45"/>
    <w:rsid w:val="00973E90"/>
    <w:rsid w:val="0097428E"/>
    <w:rsid w:val="00974C72"/>
    <w:rsid w:val="00975B07"/>
    <w:rsid w:val="00976BCD"/>
    <w:rsid w:val="00977766"/>
    <w:rsid w:val="00980150"/>
    <w:rsid w:val="00980B4A"/>
    <w:rsid w:val="009821E2"/>
    <w:rsid w:val="009840A0"/>
    <w:rsid w:val="00993DF6"/>
    <w:rsid w:val="009955BD"/>
    <w:rsid w:val="00996640"/>
    <w:rsid w:val="0099724D"/>
    <w:rsid w:val="009A00D0"/>
    <w:rsid w:val="009A32CA"/>
    <w:rsid w:val="009A34AD"/>
    <w:rsid w:val="009A3C01"/>
    <w:rsid w:val="009A477F"/>
    <w:rsid w:val="009A68D9"/>
    <w:rsid w:val="009A764E"/>
    <w:rsid w:val="009AD73A"/>
    <w:rsid w:val="009B0200"/>
    <w:rsid w:val="009B0344"/>
    <w:rsid w:val="009B11F3"/>
    <w:rsid w:val="009B19BD"/>
    <w:rsid w:val="009B381B"/>
    <w:rsid w:val="009B4BFF"/>
    <w:rsid w:val="009B5B75"/>
    <w:rsid w:val="009B6D80"/>
    <w:rsid w:val="009B708C"/>
    <w:rsid w:val="009B76C1"/>
    <w:rsid w:val="009B78A1"/>
    <w:rsid w:val="009B7BF6"/>
    <w:rsid w:val="009C0CE9"/>
    <w:rsid w:val="009C177B"/>
    <w:rsid w:val="009C2C96"/>
    <w:rsid w:val="009C59A8"/>
    <w:rsid w:val="009C59F4"/>
    <w:rsid w:val="009C5D8B"/>
    <w:rsid w:val="009D32A0"/>
    <w:rsid w:val="009D7424"/>
    <w:rsid w:val="009E0AA3"/>
    <w:rsid w:val="009E1B80"/>
    <w:rsid w:val="009E29FD"/>
    <w:rsid w:val="009E3D0A"/>
    <w:rsid w:val="009E4858"/>
    <w:rsid w:val="009E51FC"/>
    <w:rsid w:val="009E763E"/>
    <w:rsid w:val="009F02E5"/>
    <w:rsid w:val="009F176B"/>
    <w:rsid w:val="009F1D28"/>
    <w:rsid w:val="009F3585"/>
    <w:rsid w:val="009F3674"/>
    <w:rsid w:val="009F3F09"/>
    <w:rsid w:val="009F4103"/>
    <w:rsid w:val="009F622C"/>
    <w:rsid w:val="009F6EEC"/>
    <w:rsid w:val="009F74A1"/>
    <w:rsid w:val="009F7618"/>
    <w:rsid w:val="00A0396D"/>
    <w:rsid w:val="00A04CDB"/>
    <w:rsid w:val="00A04D23"/>
    <w:rsid w:val="00A06743"/>
    <w:rsid w:val="00A06766"/>
    <w:rsid w:val="00A07CA5"/>
    <w:rsid w:val="00A11423"/>
    <w:rsid w:val="00A11896"/>
    <w:rsid w:val="00A12649"/>
    <w:rsid w:val="00A12FC7"/>
    <w:rsid w:val="00A13765"/>
    <w:rsid w:val="00A158FF"/>
    <w:rsid w:val="00A17168"/>
    <w:rsid w:val="00A173DA"/>
    <w:rsid w:val="00A17470"/>
    <w:rsid w:val="00A21278"/>
    <w:rsid w:val="00A21B12"/>
    <w:rsid w:val="00A22708"/>
    <w:rsid w:val="00A23CB8"/>
    <w:rsid w:val="00A23F80"/>
    <w:rsid w:val="00A31C7F"/>
    <w:rsid w:val="00A35FDB"/>
    <w:rsid w:val="00A36624"/>
    <w:rsid w:val="00A3669C"/>
    <w:rsid w:val="00A36BBB"/>
    <w:rsid w:val="00A40EFD"/>
    <w:rsid w:val="00A413FC"/>
    <w:rsid w:val="00A4165B"/>
    <w:rsid w:val="00A46404"/>
    <w:rsid w:val="00A46CDF"/>
    <w:rsid w:val="00A46CED"/>
    <w:rsid w:val="00A46E98"/>
    <w:rsid w:val="00A46FE0"/>
    <w:rsid w:val="00A5023A"/>
    <w:rsid w:val="00A50727"/>
    <w:rsid w:val="00A51AFF"/>
    <w:rsid w:val="00A51D23"/>
    <w:rsid w:val="00A523F4"/>
    <w:rsid w:val="00A54385"/>
    <w:rsid w:val="00A6352B"/>
    <w:rsid w:val="00A65A22"/>
    <w:rsid w:val="00A666B3"/>
    <w:rsid w:val="00A67465"/>
    <w:rsid w:val="00A67BC1"/>
    <w:rsid w:val="00A701B5"/>
    <w:rsid w:val="00A70EFC"/>
    <w:rsid w:val="00A714BB"/>
    <w:rsid w:val="00A71F72"/>
    <w:rsid w:val="00A728FE"/>
    <w:rsid w:val="00A7477D"/>
    <w:rsid w:val="00A76EF6"/>
    <w:rsid w:val="00A774B4"/>
    <w:rsid w:val="00A77659"/>
    <w:rsid w:val="00A80B23"/>
    <w:rsid w:val="00A81280"/>
    <w:rsid w:val="00A826A2"/>
    <w:rsid w:val="00A82AF9"/>
    <w:rsid w:val="00A859C0"/>
    <w:rsid w:val="00A85B0E"/>
    <w:rsid w:val="00A90B00"/>
    <w:rsid w:val="00A91B9B"/>
    <w:rsid w:val="00A9244B"/>
    <w:rsid w:val="00A92D8F"/>
    <w:rsid w:val="00A93767"/>
    <w:rsid w:val="00A94C30"/>
    <w:rsid w:val="00AA1967"/>
    <w:rsid w:val="00AA3702"/>
    <w:rsid w:val="00AA40D9"/>
    <w:rsid w:val="00AA5D03"/>
    <w:rsid w:val="00AA6DE1"/>
    <w:rsid w:val="00AB00FB"/>
    <w:rsid w:val="00AB0E9B"/>
    <w:rsid w:val="00AB24EA"/>
    <w:rsid w:val="00AB2988"/>
    <w:rsid w:val="00AB62F0"/>
    <w:rsid w:val="00AB6A97"/>
    <w:rsid w:val="00AB6B54"/>
    <w:rsid w:val="00AB7999"/>
    <w:rsid w:val="00AC02D0"/>
    <w:rsid w:val="00AC1715"/>
    <w:rsid w:val="00AC3073"/>
    <w:rsid w:val="00AC4174"/>
    <w:rsid w:val="00AC64A2"/>
    <w:rsid w:val="00AC659B"/>
    <w:rsid w:val="00AD186F"/>
    <w:rsid w:val="00AD204C"/>
    <w:rsid w:val="00AD3240"/>
    <w:rsid w:val="00AD3292"/>
    <w:rsid w:val="00AD4288"/>
    <w:rsid w:val="00AD51BB"/>
    <w:rsid w:val="00AD73AE"/>
    <w:rsid w:val="00AD74C1"/>
    <w:rsid w:val="00AD7C78"/>
    <w:rsid w:val="00AE0FC6"/>
    <w:rsid w:val="00AE303E"/>
    <w:rsid w:val="00AE6ECD"/>
    <w:rsid w:val="00AE7AF0"/>
    <w:rsid w:val="00AE7BB8"/>
    <w:rsid w:val="00AF0804"/>
    <w:rsid w:val="00AF300F"/>
    <w:rsid w:val="00AF3650"/>
    <w:rsid w:val="00AF386F"/>
    <w:rsid w:val="00AF614F"/>
    <w:rsid w:val="00AF7460"/>
    <w:rsid w:val="00AF7702"/>
    <w:rsid w:val="00AF7D7F"/>
    <w:rsid w:val="00AF7E6D"/>
    <w:rsid w:val="00B01C45"/>
    <w:rsid w:val="00B01E78"/>
    <w:rsid w:val="00B0238A"/>
    <w:rsid w:val="00B02A94"/>
    <w:rsid w:val="00B02C0B"/>
    <w:rsid w:val="00B071A0"/>
    <w:rsid w:val="00B11B9B"/>
    <w:rsid w:val="00B123AC"/>
    <w:rsid w:val="00B12DC2"/>
    <w:rsid w:val="00B12EBD"/>
    <w:rsid w:val="00B153AB"/>
    <w:rsid w:val="00B17804"/>
    <w:rsid w:val="00B17D4B"/>
    <w:rsid w:val="00B2061D"/>
    <w:rsid w:val="00B22FEE"/>
    <w:rsid w:val="00B32485"/>
    <w:rsid w:val="00B32808"/>
    <w:rsid w:val="00B32995"/>
    <w:rsid w:val="00B356DD"/>
    <w:rsid w:val="00B36454"/>
    <w:rsid w:val="00B37BB6"/>
    <w:rsid w:val="00B40416"/>
    <w:rsid w:val="00B417C8"/>
    <w:rsid w:val="00B41F0A"/>
    <w:rsid w:val="00B422D2"/>
    <w:rsid w:val="00B43003"/>
    <w:rsid w:val="00B436A9"/>
    <w:rsid w:val="00B43A09"/>
    <w:rsid w:val="00B44E1B"/>
    <w:rsid w:val="00B45680"/>
    <w:rsid w:val="00B46930"/>
    <w:rsid w:val="00B475FF"/>
    <w:rsid w:val="00B500CA"/>
    <w:rsid w:val="00B537C2"/>
    <w:rsid w:val="00B53FB6"/>
    <w:rsid w:val="00B60AE2"/>
    <w:rsid w:val="00B611A1"/>
    <w:rsid w:val="00B61346"/>
    <w:rsid w:val="00B61C6A"/>
    <w:rsid w:val="00B641D9"/>
    <w:rsid w:val="00B6503D"/>
    <w:rsid w:val="00B66BE1"/>
    <w:rsid w:val="00B71CA0"/>
    <w:rsid w:val="00B72ACD"/>
    <w:rsid w:val="00B74923"/>
    <w:rsid w:val="00B7590C"/>
    <w:rsid w:val="00B76175"/>
    <w:rsid w:val="00B8084E"/>
    <w:rsid w:val="00B8090F"/>
    <w:rsid w:val="00B80C36"/>
    <w:rsid w:val="00B834BD"/>
    <w:rsid w:val="00B83F15"/>
    <w:rsid w:val="00B84D7D"/>
    <w:rsid w:val="00B859F5"/>
    <w:rsid w:val="00B86314"/>
    <w:rsid w:val="00B87030"/>
    <w:rsid w:val="00B87386"/>
    <w:rsid w:val="00B9233C"/>
    <w:rsid w:val="00B92AA5"/>
    <w:rsid w:val="00B93514"/>
    <w:rsid w:val="00B936A4"/>
    <w:rsid w:val="00B937D2"/>
    <w:rsid w:val="00B94D18"/>
    <w:rsid w:val="00B954BE"/>
    <w:rsid w:val="00B968EC"/>
    <w:rsid w:val="00B96D44"/>
    <w:rsid w:val="00BA09C7"/>
    <w:rsid w:val="00BA1C2E"/>
    <w:rsid w:val="00BA6A54"/>
    <w:rsid w:val="00BA718D"/>
    <w:rsid w:val="00BB12F0"/>
    <w:rsid w:val="00BB2452"/>
    <w:rsid w:val="00BB318F"/>
    <w:rsid w:val="00BB3BC1"/>
    <w:rsid w:val="00BB420C"/>
    <w:rsid w:val="00BB6A43"/>
    <w:rsid w:val="00BB74FC"/>
    <w:rsid w:val="00BC1557"/>
    <w:rsid w:val="00BC1A47"/>
    <w:rsid w:val="00BC1CBA"/>
    <w:rsid w:val="00BC1CE1"/>
    <w:rsid w:val="00BC1F43"/>
    <w:rsid w:val="00BC200B"/>
    <w:rsid w:val="00BC254C"/>
    <w:rsid w:val="00BC4756"/>
    <w:rsid w:val="00BC47BE"/>
    <w:rsid w:val="00BC54ED"/>
    <w:rsid w:val="00BC69A4"/>
    <w:rsid w:val="00BC73EE"/>
    <w:rsid w:val="00BC7571"/>
    <w:rsid w:val="00BD17B6"/>
    <w:rsid w:val="00BD3B6D"/>
    <w:rsid w:val="00BD5867"/>
    <w:rsid w:val="00BD6B10"/>
    <w:rsid w:val="00BE0680"/>
    <w:rsid w:val="00BE305F"/>
    <w:rsid w:val="00BE578F"/>
    <w:rsid w:val="00BE5A97"/>
    <w:rsid w:val="00BE7BA3"/>
    <w:rsid w:val="00BF2AF4"/>
    <w:rsid w:val="00BF4CAC"/>
    <w:rsid w:val="00BF4D72"/>
    <w:rsid w:val="00BF4EE9"/>
    <w:rsid w:val="00BF5682"/>
    <w:rsid w:val="00BF61C3"/>
    <w:rsid w:val="00BF7B09"/>
    <w:rsid w:val="00C003D2"/>
    <w:rsid w:val="00C0059E"/>
    <w:rsid w:val="00C00652"/>
    <w:rsid w:val="00C00F7E"/>
    <w:rsid w:val="00C0174C"/>
    <w:rsid w:val="00C03F57"/>
    <w:rsid w:val="00C0425E"/>
    <w:rsid w:val="00C0509E"/>
    <w:rsid w:val="00C1061D"/>
    <w:rsid w:val="00C1074D"/>
    <w:rsid w:val="00C10C69"/>
    <w:rsid w:val="00C11950"/>
    <w:rsid w:val="00C11BBF"/>
    <w:rsid w:val="00C13033"/>
    <w:rsid w:val="00C20A95"/>
    <w:rsid w:val="00C21DFA"/>
    <w:rsid w:val="00C2325B"/>
    <w:rsid w:val="00C23F79"/>
    <w:rsid w:val="00C25AD8"/>
    <w:rsid w:val="00C2674F"/>
    <w:rsid w:val="00C2692F"/>
    <w:rsid w:val="00C3207C"/>
    <w:rsid w:val="00C32898"/>
    <w:rsid w:val="00C32BB4"/>
    <w:rsid w:val="00C34670"/>
    <w:rsid w:val="00C34806"/>
    <w:rsid w:val="00C34ACE"/>
    <w:rsid w:val="00C377A0"/>
    <w:rsid w:val="00C400E1"/>
    <w:rsid w:val="00C4015E"/>
    <w:rsid w:val="00C409DB"/>
    <w:rsid w:val="00C41187"/>
    <w:rsid w:val="00C41ADA"/>
    <w:rsid w:val="00C44623"/>
    <w:rsid w:val="00C44D88"/>
    <w:rsid w:val="00C50314"/>
    <w:rsid w:val="00C506C5"/>
    <w:rsid w:val="00C512A1"/>
    <w:rsid w:val="00C51D7B"/>
    <w:rsid w:val="00C52127"/>
    <w:rsid w:val="00C5725B"/>
    <w:rsid w:val="00C60772"/>
    <w:rsid w:val="00C6078C"/>
    <w:rsid w:val="00C60E1D"/>
    <w:rsid w:val="00C63C31"/>
    <w:rsid w:val="00C655B4"/>
    <w:rsid w:val="00C706F8"/>
    <w:rsid w:val="00C73206"/>
    <w:rsid w:val="00C733A4"/>
    <w:rsid w:val="00C757A0"/>
    <w:rsid w:val="00C757BB"/>
    <w:rsid w:val="00C760DE"/>
    <w:rsid w:val="00C7704B"/>
    <w:rsid w:val="00C777B4"/>
    <w:rsid w:val="00C778F4"/>
    <w:rsid w:val="00C80AFB"/>
    <w:rsid w:val="00C80E03"/>
    <w:rsid w:val="00C82630"/>
    <w:rsid w:val="00C845F5"/>
    <w:rsid w:val="00C84C29"/>
    <w:rsid w:val="00C85B4E"/>
    <w:rsid w:val="00C85CAD"/>
    <w:rsid w:val="00C86CCA"/>
    <w:rsid w:val="00C8750C"/>
    <w:rsid w:val="00C907F7"/>
    <w:rsid w:val="00C912CA"/>
    <w:rsid w:val="00C92C66"/>
    <w:rsid w:val="00C92CB1"/>
    <w:rsid w:val="00C94EE4"/>
    <w:rsid w:val="00C96C7F"/>
    <w:rsid w:val="00CA0195"/>
    <w:rsid w:val="00CA0771"/>
    <w:rsid w:val="00CA2103"/>
    <w:rsid w:val="00CA2737"/>
    <w:rsid w:val="00CA32BE"/>
    <w:rsid w:val="00CA3E7B"/>
    <w:rsid w:val="00CA48C5"/>
    <w:rsid w:val="00CB002F"/>
    <w:rsid w:val="00CB1229"/>
    <w:rsid w:val="00CB3D91"/>
    <w:rsid w:val="00CB3F4D"/>
    <w:rsid w:val="00CB425C"/>
    <w:rsid w:val="00CB54B0"/>
    <w:rsid w:val="00CB6834"/>
    <w:rsid w:val="00CB6B99"/>
    <w:rsid w:val="00CB79E0"/>
    <w:rsid w:val="00CC0A43"/>
    <w:rsid w:val="00CC0CCD"/>
    <w:rsid w:val="00CC2459"/>
    <w:rsid w:val="00CC3C84"/>
    <w:rsid w:val="00CC59C6"/>
    <w:rsid w:val="00CC6BAB"/>
    <w:rsid w:val="00CD0432"/>
    <w:rsid w:val="00CD211A"/>
    <w:rsid w:val="00CD6231"/>
    <w:rsid w:val="00CD6F77"/>
    <w:rsid w:val="00CE0E9A"/>
    <w:rsid w:val="00CE22BA"/>
    <w:rsid w:val="00CE4C87"/>
    <w:rsid w:val="00CE544A"/>
    <w:rsid w:val="00CE6D84"/>
    <w:rsid w:val="00CE7CD7"/>
    <w:rsid w:val="00CF02A4"/>
    <w:rsid w:val="00CF0909"/>
    <w:rsid w:val="00CF5821"/>
    <w:rsid w:val="00CF58EC"/>
    <w:rsid w:val="00CF795B"/>
    <w:rsid w:val="00D01880"/>
    <w:rsid w:val="00D03170"/>
    <w:rsid w:val="00D04C25"/>
    <w:rsid w:val="00D06841"/>
    <w:rsid w:val="00D0745E"/>
    <w:rsid w:val="00D11E1C"/>
    <w:rsid w:val="00D12262"/>
    <w:rsid w:val="00D122CB"/>
    <w:rsid w:val="00D160B0"/>
    <w:rsid w:val="00D16593"/>
    <w:rsid w:val="00D17F94"/>
    <w:rsid w:val="00D20316"/>
    <w:rsid w:val="00D2163E"/>
    <w:rsid w:val="00D21C23"/>
    <w:rsid w:val="00D223FC"/>
    <w:rsid w:val="00D22960"/>
    <w:rsid w:val="00D241FF"/>
    <w:rsid w:val="00D24FF1"/>
    <w:rsid w:val="00D25A03"/>
    <w:rsid w:val="00D26D1E"/>
    <w:rsid w:val="00D270F5"/>
    <w:rsid w:val="00D27E42"/>
    <w:rsid w:val="00D32046"/>
    <w:rsid w:val="00D32FBB"/>
    <w:rsid w:val="00D354EF"/>
    <w:rsid w:val="00D36B34"/>
    <w:rsid w:val="00D4040D"/>
    <w:rsid w:val="00D41A9C"/>
    <w:rsid w:val="00D42DFE"/>
    <w:rsid w:val="00D434EC"/>
    <w:rsid w:val="00D43CE9"/>
    <w:rsid w:val="00D44685"/>
    <w:rsid w:val="00D45DF3"/>
    <w:rsid w:val="00D45E2B"/>
    <w:rsid w:val="00D474CF"/>
    <w:rsid w:val="00D5099D"/>
    <w:rsid w:val="00D51A4D"/>
    <w:rsid w:val="00D5547E"/>
    <w:rsid w:val="00D560C3"/>
    <w:rsid w:val="00D56E95"/>
    <w:rsid w:val="00D57303"/>
    <w:rsid w:val="00D6078B"/>
    <w:rsid w:val="00D612B7"/>
    <w:rsid w:val="00D628B9"/>
    <w:rsid w:val="00D64A02"/>
    <w:rsid w:val="00D6704C"/>
    <w:rsid w:val="00D707D8"/>
    <w:rsid w:val="00D71DDE"/>
    <w:rsid w:val="00D72CD0"/>
    <w:rsid w:val="00D7341A"/>
    <w:rsid w:val="00D75C50"/>
    <w:rsid w:val="00D7667D"/>
    <w:rsid w:val="00D76AA5"/>
    <w:rsid w:val="00D77B2E"/>
    <w:rsid w:val="00D800AF"/>
    <w:rsid w:val="00D817BF"/>
    <w:rsid w:val="00D819B3"/>
    <w:rsid w:val="00D84FE9"/>
    <w:rsid w:val="00D85314"/>
    <w:rsid w:val="00D858B5"/>
    <w:rsid w:val="00D869A1"/>
    <w:rsid w:val="00D87775"/>
    <w:rsid w:val="00D87BE0"/>
    <w:rsid w:val="00D9004B"/>
    <w:rsid w:val="00D905C7"/>
    <w:rsid w:val="00D9110B"/>
    <w:rsid w:val="00D91FAD"/>
    <w:rsid w:val="00D92900"/>
    <w:rsid w:val="00D929F0"/>
    <w:rsid w:val="00D92FA3"/>
    <w:rsid w:val="00D966C1"/>
    <w:rsid w:val="00D97EBB"/>
    <w:rsid w:val="00DA413F"/>
    <w:rsid w:val="00DA4584"/>
    <w:rsid w:val="00DA614B"/>
    <w:rsid w:val="00DA6824"/>
    <w:rsid w:val="00DA69D6"/>
    <w:rsid w:val="00DA7330"/>
    <w:rsid w:val="00DA76FF"/>
    <w:rsid w:val="00DB0200"/>
    <w:rsid w:val="00DB0D1F"/>
    <w:rsid w:val="00DB1567"/>
    <w:rsid w:val="00DB1770"/>
    <w:rsid w:val="00DB40A3"/>
    <w:rsid w:val="00DB423E"/>
    <w:rsid w:val="00DB42B0"/>
    <w:rsid w:val="00DB5E73"/>
    <w:rsid w:val="00DB6AE0"/>
    <w:rsid w:val="00DC1D93"/>
    <w:rsid w:val="00DC1F43"/>
    <w:rsid w:val="00DC3060"/>
    <w:rsid w:val="00DC482A"/>
    <w:rsid w:val="00DC6698"/>
    <w:rsid w:val="00DC7AA2"/>
    <w:rsid w:val="00DD021A"/>
    <w:rsid w:val="00DD11BA"/>
    <w:rsid w:val="00DD2B83"/>
    <w:rsid w:val="00DD3862"/>
    <w:rsid w:val="00DD38EE"/>
    <w:rsid w:val="00DD4470"/>
    <w:rsid w:val="00DD54A8"/>
    <w:rsid w:val="00DD5B6E"/>
    <w:rsid w:val="00DE03B3"/>
    <w:rsid w:val="00DE041F"/>
    <w:rsid w:val="00DE0FB2"/>
    <w:rsid w:val="00DE1EE6"/>
    <w:rsid w:val="00DE2129"/>
    <w:rsid w:val="00DE2971"/>
    <w:rsid w:val="00DE2F66"/>
    <w:rsid w:val="00DE5E77"/>
    <w:rsid w:val="00DE64FC"/>
    <w:rsid w:val="00DE77AE"/>
    <w:rsid w:val="00DF093E"/>
    <w:rsid w:val="00DF1DA2"/>
    <w:rsid w:val="00DF2F9B"/>
    <w:rsid w:val="00DF32F0"/>
    <w:rsid w:val="00DF52FA"/>
    <w:rsid w:val="00DF5B87"/>
    <w:rsid w:val="00DF6BE5"/>
    <w:rsid w:val="00DF7086"/>
    <w:rsid w:val="00DF7EF6"/>
    <w:rsid w:val="00E001B2"/>
    <w:rsid w:val="00E00FE2"/>
    <w:rsid w:val="00E01F42"/>
    <w:rsid w:val="00E0292B"/>
    <w:rsid w:val="00E04E38"/>
    <w:rsid w:val="00E06D4C"/>
    <w:rsid w:val="00E06F6C"/>
    <w:rsid w:val="00E07095"/>
    <w:rsid w:val="00E114A3"/>
    <w:rsid w:val="00E1215B"/>
    <w:rsid w:val="00E12EF9"/>
    <w:rsid w:val="00E12F97"/>
    <w:rsid w:val="00E141C6"/>
    <w:rsid w:val="00E155EB"/>
    <w:rsid w:val="00E157FF"/>
    <w:rsid w:val="00E1720B"/>
    <w:rsid w:val="00E206D6"/>
    <w:rsid w:val="00E21003"/>
    <w:rsid w:val="00E26741"/>
    <w:rsid w:val="00E270C4"/>
    <w:rsid w:val="00E30D56"/>
    <w:rsid w:val="00E3160F"/>
    <w:rsid w:val="00E3307B"/>
    <w:rsid w:val="00E3366E"/>
    <w:rsid w:val="00E3407B"/>
    <w:rsid w:val="00E35E8D"/>
    <w:rsid w:val="00E41699"/>
    <w:rsid w:val="00E421C6"/>
    <w:rsid w:val="00E4465E"/>
    <w:rsid w:val="00E507FB"/>
    <w:rsid w:val="00E52086"/>
    <w:rsid w:val="00E543A6"/>
    <w:rsid w:val="00E54487"/>
    <w:rsid w:val="00E54D43"/>
    <w:rsid w:val="00E576E2"/>
    <w:rsid w:val="00E57A30"/>
    <w:rsid w:val="00E6010D"/>
    <w:rsid w:val="00E60479"/>
    <w:rsid w:val="00E605C7"/>
    <w:rsid w:val="00E61D73"/>
    <w:rsid w:val="00E621B5"/>
    <w:rsid w:val="00E65098"/>
    <w:rsid w:val="00E655B2"/>
    <w:rsid w:val="00E65C13"/>
    <w:rsid w:val="00E66076"/>
    <w:rsid w:val="00E67CEB"/>
    <w:rsid w:val="00E710DD"/>
    <w:rsid w:val="00E71B33"/>
    <w:rsid w:val="00E71D56"/>
    <w:rsid w:val="00E72133"/>
    <w:rsid w:val="00E73684"/>
    <w:rsid w:val="00E744CF"/>
    <w:rsid w:val="00E74AED"/>
    <w:rsid w:val="00E76278"/>
    <w:rsid w:val="00E818D6"/>
    <w:rsid w:val="00E82DA8"/>
    <w:rsid w:val="00E854A0"/>
    <w:rsid w:val="00E87F7A"/>
    <w:rsid w:val="00E92094"/>
    <w:rsid w:val="00E93B26"/>
    <w:rsid w:val="00E958CD"/>
    <w:rsid w:val="00E963CA"/>
    <w:rsid w:val="00E96BD7"/>
    <w:rsid w:val="00E96CBA"/>
    <w:rsid w:val="00EA069A"/>
    <w:rsid w:val="00EA0DB1"/>
    <w:rsid w:val="00EA0EE9"/>
    <w:rsid w:val="00EA4150"/>
    <w:rsid w:val="00EA41DD"/>
    <w:rsid w:val="00EA5469"/>
    <w:rsid w:val="00EA6084"/>
    <w:rsid w:val="00EA78BE"/>
    <w:rsid w:val="00EA7FF7"/>
    <w:rsid w:val="00EB0341"/>
    <w:rsid w:val="00EB1712"/>
    <w:rsid w:val="00EB1C1E"/>
    <w:rsid w:val="00EB3785"/>
    <w:rsid w:val="00EB50A5"/>
    <w:rsid w:val="00EB5494"/>
    <w:rsid w:val="00EB5BD4"/>
    <w:rsid w:val="00EC1411"/>
    <w:rsid w:val="00EC2343"/>
    <w:rsid w:val="00EC2C28"/>
    <w:rsid w:val="00EC334D"/>
    <w:rsid w:val="00EC44A0"/>
    <w:rsid w:val="00EC7FEC"/>
    <w:rsid w:val="00ED0A50"/>
    <w:rsid w:val="00ED0C64"/>
    <w:rsid w:val="00ED108A"/>
    <w:rsid w:val="00ED1562"/>
    <w:rsid w:val="00ED26D3"/>
    <w:rsid w:val="00ED3180"/>
    <w:rsid w:val="00ED45A3"/>
    <w:rsid w:val="00ED52CA"/>
    <w:rsid w:val="00ED5860"/>
    <w:rsid w:val="00ED6EBD"/>
    <w:rsid w:val="00EE0437"/>
    <w:rsid w:val="00EE1B74"/>
    <w:rsid w:val="00EE2852"/>
    <w:rsid w:val="00EE30EB"/>
    <w:rsid w:val="00EE35C9"/>
    <w:rsid w:val="00EE3D65"/>
    <w:rsid w:val="00EE6BC8"/>
    <w:rsid w:val="00EF0E0C"/>
    <w:rsid w:val="00EF1CB7"/>
    <w:rsid w:val="00EF5029"/>
    <w:rsid w:val="00EF5687"/>
    <w:rsid w:val="00F05ECA"/>
    <w:rsid w:val="00F064F3"/>
    <w:rsid w:val="00F14A3B"/>
    <w:rsid w:val="00F16234"/>
    <w:rsid w:val="00F1710F"/>
    <w:rsid w:val="00F1786A"/>
    <w:rsid w:val="00F17F30"/>
    <w:rsid w:val="00F2075E"/>
    <w:rsid w:val="00F24043"/>
    <w:rsid w:val="00F241B0"/>
    <w:rsid w:val="00F24E9E"/>
    <w:rsid w:val="00F30D07"/>
    <w:rsid w:val="00F31660"/>
    <w:rsid w:val="00F31673"/>
    <w:rsid w:val="00F3566E"/>
    <w:rsid w:val="00F35B6F"/>
    <w:rsid w:val="00F35CD2"/>
    <w:rsid w:val="00F375FB"/>
    <w:rsid w:val="00F40AFD"/>
    <w:rsid w:val="00F41AC1"/>
    <w:rsid w:val="00F428FA"/>
    <w:rsid w:val="00F431BC"/>
    <w:rsid w:val="00F4367A"/>
    <w:rsid w:val="00F44049"/>
    <w:rsid w:val="00F445B1"/>
    <w:rsid w:val="00F44A49"/>
    <w:rsid w:val="00F44B49"/>
    <w:rsid w:val="00F4581C"/>
    <w:rsid w:val="00F45CD4"/>
    <w:rsid w:val="00F47F07"/>
    <w:rsid w:val="00F50D59"/>
    <w:rsid w:val="00F518BD"/>
    <w:rsid w:val="00F51C9A"/>
    <w:rsid w:val="00F52AB6"/>
    <w:rsid w:val="00F52DDC"/>
    <w:rsid w:val="00F52E15"/>
    <w:rsid w:val="00F54A95"/>
    <w:rsid w:val="00F54A9A"/>
    <w:rsid w:val="00F554D2"/>
    <w:rsid w:val="00F5632A"/>
    <w:rsid w:val="00F563D6"/>
    <w:rsid w:val="00F57A81"/>
    <w:rsid w:val="00F61106"/>
    <w:rsid w:val="00F643E8"/>
    <w:rsid w:val="00F66812"/>
    <w:rsid w:val="00F66DCA"/>
    <w:rsid w:val="00F71B0E"/>
    <w:rsid w:val="00F74F53"/>
    <w:rsid w:val="00F75549"/>
    <w:rsid w:val="00F756F7"/>
    <w:rsid w:val="00F7606D"/>
    <w:rsid w:val="00F76CE1"/>
    <w:rsid w:val="00F80635"/>
    <w:rsid w:val="00F80DF7"/>
    <w:rsid w:val="00F81670"/>
    <w:rsid w:val="00F82024"/>
    <w:rsid w:val="00F82D52"/>
    <w:rsid w:val="00F83A47"/>
    <w:rsid w:val="00F848F6"/>
    <w:rsid w:val="00F86962"/>
    <w:rsid w:val="00F87080"/>
    <w:rsid w:val="00F8741C"/>
    <w:rsid w:val="00F90A12"/>
    <w:rsid w:val="00F92238"/>
    <w:rsid w:val="00F94E95"/>
    <w:rsid w:val="00F95BC9"/>
    <w:rsid w:val="00F96A87"/>
    <w:rsid w:val="00F96E23"/>
    <w:rsid w:val="00F97C01"/>
    <w:rsid w:val="00FA10A6"/>
    <w:rsid w:val="00FA13AC"/>
    <w:rsid w:val="00FA19F8"/>
    <w:rsid w:val="00FA2F7D"/>
    <w:rsid w:val="00FA4A8D"/>
    <w:rsid w:val="00FA624C"/>
    <w:rsid w:val="00FB2971"/>
    <w:rsid w:val="00FB48DE"/>
    <w:rsid w:val="00FB70AC"/>
    <w:rsid w:val="00FC0819"/>
    <w:rsid w:val="00FC262C"/>
    <w:rsid w:val="00FC3739"/>
    <w:rsid w:val="00FC468E"/>
    <w:rsid w:val="00FC4861"/>
    <w:rsid w:val="00FC4CB1"/>
    <w:rsid w:val="00FC7B02"/>
    <w:rsid w:val="00FD0330"/>
    <w:rsid w:val="00FD0FAC"/>
    <w:rsid w:val="00FD1A21"/>
    <w:rsid w:val="00FD1DFA"/>
    <w:rsid w:val="00FD262F"/>
    <w:rsid w:val="00FD28D5"/>
    <w:rsid w:val="00FD3590"/>
    <w:rsid w:val="00FD4134"/>
    <w:rsid w:val="00FD4966"/>
    <w:rsid w:val="00FD4A43"/>
    <w:rsid w:val="00FD4C89"/>
    <w:rsid w:val="00FE07FD"/>
    <w:rsid w:val="00FE1E6D"/>
    <w:rsid w:val="00FE2DBD"/>
    <w:rsid w:val="00FE35F3"/>
    <w:rsid w:val="00FE36F7"/>
    <w:rsid w:val="00FE3A39"/>
    <w:rsid w:val="00FE53F3"/>
    <w:rsid w:val="00FE57DC"/>
    <w:rsid w:val="00FE5DC8"/>
    <w:rsid w:val="00FF0D49"/>
    <w:rsid w:val="0114B3FE"/>
    <w:rsid w:val="013654E6"/>
    <w:rsid w:val="013737D4"/>
    <w:rsid w:val="014A48AF"/>
    <w:rsid w:val="015ACB42"/>
    <w:rsid w:val="017A3AC5"/>
    <w:rsid w:val="017A3F7C"/>
    <w:rsid w:val="017FC586"/>
    <w:rsid w:val="01A79989"/>
    <w:rsid w:val="01EE2C13"/>
    <w:rsid w:val="021FC04B"/>
    <w:rsid w:val="022A91AC"/>
    <w:rsid w:val="024ED7EE"/>
    <w:rsid w:val="026FF515"/>
    <w:rsid w:val="029AF385"/>
    <w:rsid w:val="02C9E19F"/>
    <w:rsid w:val="02D4E1F5"/>
    <w:rsid w:val="02D51C5B"/>
    <w:rsid w:val="02D8B492"/>
    <w:rsid w:val="02DC965C"/>
    <w:rsid w:val="02E66A28"/>
    <w:rsid w:val="0314D973"/>
    <w:rsid w:val="036E0B0F"/>
    <w:rsid w:val="03AB3955"/>
    <w:rsid w:val="03D51984"/>
    <w:rsid w:val="03E0A5CF"/>
    <w:rsid w:val="03E5C967"/>
    <w:rsid w:val="03F75C9D"/>
    <w:rsid w:val="04203F75"/>
    <w:rsid w:val="0428CCB3"/>
    <w:rsid w:val="04508144"/>
    <w:rsid w:val="04BB5D8F"/>
    <w:rsid w:val="04CD3410"/>
    <w:rsid w:val="0513A567"/>
    <w:rsid w:val="052C6EAA"/>
    <w:rsid w:val="053D4C44"/>
    <w:rsid w:val="0583323F"/>
    <w:rsid w:val="05AA2329"/>
    <w:rsid w:val="05BA0C8B"/>
    <w:rsid w:val="05D087F2"/>
    <w:rsid w:val="05D26CE3"/>
    <w:rsid w:val="05F0BA0A"/>
    <w:rsid w:val="05F1B008"/>
    <w:rsid w:val="0614B8F9"/>
    <w:rsid w:val="0628D992"/>
    <w:rsid w:val="06489C14"/>
    <w:rsid w:val="0665CECC"/>
    <w:rsid w:val="066C0004"/>
    <w:rsid w:val="0682B1FF"/>
    <w:rsid w:val="06903FFB"/>
    <w:rsid w:val="0691897C"/>
    <w:rsid w:val="06B09452"/>
    <w:rsid w:val="06F984BF"/>
    <w:rsid w:val="0703EB3E"/>
    <w:rsid w:val="073EC4C1"/>
    <w:rsid w:val="0743051B"/>
    <w:rsid w:val="0757D33D"/>
    <w:rsid w:val="076E3D9D"/>
    <w:rsid w:val="07811EDD"/>
    <w:rsid w:val="07A893FA"/>
    <w:rsid w:val="07A8D7E0"/>
    <w:rsid w:val="07AAD6E3"/>
    <w:rsid w:val="07D34665"/>
    <w:rsid w:val="07F4E77E"/>
    <w:rsid w:val="089D24F2"/>
    <w:rsid w:val="091E699B"/>
    <w:rsid w:val="0931AC63"/>
    <w:rsid w:val="094D16CC"/>
    <w:rsid w:val="09573FC1"/>
    <w:rsid w:val="0977520F"/>
    <w:rsid w:val="0978FCD7"/>
    <w:rsid w:val="09B8415F"/>
    <w:rsid w:val="09D4EDF4"/>
    <w:rsid w:val="09DD8107"/>
    <w:rsid w:val="09FDF027"/>
    <w:rsid w:val="0A4599A9"/>
    <w:rsid w:val="0A52E263"/>
    <w:rsid w:val="0A6CD8AA"/>
    <w:rsid w:val="0A74AB4F"/>
    <w:rsid w:val="0A766B93"/>
    <w:rsid w:val="0A852668"/>
    <w:rsid w:val="0A9669DA"/>
    <w:rsid w:val="0AC0093F"/>
    <w:rsid w:val="0AD4E3CF"/>
    <w:rsid w:val="0AEA21B1"/>
    <w:rsid w:val="0AF31022"/>
    <w:rsid w:val="0B1A0410"/>
    <w:rsid w:val="0B207DA2"/>
    <w:rsid w:val="0B794FB7"/>
    <w:rsid w:val="0BA0F17A"/>
    <w:rsid w:val="0BAE341F"/>
    <w:rsid w:val="0BBCAD49"/>
    <w:rsid w:val="0BF7C5CB"/>
    <w:rsid w:val="0BFBFFDC"/>
    <w:rsid w:val="0C0423C2"/>
    <w:rsid w:val="0C2B7D43"/>
    <w:rsid w:val="0C2FA934"/>
    <w:rsid w:val="0C721681"/>
    <w:rsid w:val="0CAA42A4"/>
    <w:rsid w:val="0CCFBAEA"/>
    <w:rsid w:val="0CD26EB9"/>
    <w:rsid w:val="0CE910CF"/>
    <w:rsid w:val="0D421672"/>
    <w:rsid w:val="0D4C2DB7"/>
    <w:rsid w:val="0D805BB9"/>
    <w:rsid w:val="0D93BCE9"/>
    <w:rsid w:val="0DDC411F"/>
    <w:rsid w:val="0DE99D91"/>
    <w:rsid w:val="0E3D7B8A"/>
    <w:rsid w:val="0EB72202"/>
    <w:rsid w:val="0ECB6E02"/>
    <w:rsid w:val="0EE42BFA"/>
    <w:rsid w:val="0F216C85"/>
    <w:rsid w:val="0F28E932"/>
    <w:rsid w:val="0F4445B8"/>
    <w:rsid w:val="0F60D816"/>
    <w:rsid w:val="0F69E4DE"/>
    <w:rsid w:val="0F99F81A"/>
    <w:rsid w:val="0FD2E9A1"/>
    <w:rsid w:val="1016CA67"/>
    <w:rsid w:val="103ECF42"/>
    <w:rsid w:val="105F655E"/>
    <w:rsid w:val="10613BA7"/>
    <w:rsid w:val="1064868B"/>
    <w:rsid w:val="10BCB748"/>
    <w:rsid w:val="10BE67D6"/>
    <w:rsid w:val="10CC0FE1"/>
    <w:rsid w:val="10E4A126"/>
    <w:rsid w:val="11040C17"/>
    <w:rsid w:val="1122337A"/>
    <w:rsid w:val="1153055E"/>
    <w:rsid w:val="11587138"/>
    <w:rsid w:val="117DB3C7"/>
    <w:rsid w:val="118E5108"/>
    <w:rsid w:val="11DA9AC0"/>
    <w:rsid w:val="12166428"/>
    <w:rsid w:val="12183667"/>
    <w:rsid w:val="124DE2F6"/>
    <w:rsid w:val="125B87B1"/>
    <w:rsid w:val="12601A51"/>
    <w:rsid w:val="128634A9"/>
    <w:rsid w:val="1299BB1E"/>
    <w:rsid w:val="129B0958"/>
    <w:rsid w:val="12A8CA6B"/>
    <w:rsid w:val="12AB6D24"/>
    <w:rsid w:val="12B82069"/>
    <w:rsid w:val="12C54F99"/>
    <w:rsid w:val="12FE2207"/>
    <w:rsid w:val="135B2DC9"/>
    <w:rsid w:val="135D7EF8"/>
    <w:rsid w:val="136D8464"/>
    <w:rsid w:val="1395D26C"/>
    <w:rsid w:val="139C3D3E"/>
    <w:rsid w:val="13AF363B"/>
    <w:rsid w:val="13BAFF69"/>
    <w:rsid w:val="13C19291"/>
    <w:rsid w:val="14009B08"/>
    <w:rsid w:val="1404F04E"/>
    <w:rsid w:val="1409AC91"/>
    <w:rsid w:val="1415C754"/>
    <w:rsid w:val="145DB24D"/>
    <w:rsid w:val="146B43E7"/>
    <w:rsid w:val="148A5580"/>
    <w:rsid w:val="14BF4969"/>
    <w:rsid w:val="14CF7F80"/>
    <w:rsid w:val="14EE8BD3"/>
    <w:rsid w:val="1500E2D2"/>
    <w:rsid w:val="1506884C"/>
    <w:rsid w:val="1535CF3B"/>
    <w:rsid w:val="15513EF5"/>
    <w:rsid w:val="156187F2"/>
    <w:rsid w:val="15878242"/>
    <w:rsid w:val="15C44FC4"/>
    <w:rsid w:val="15CC4AC2"/>
    <w:rsid w:val="15DFBD2F"/>
    <w:rsid w:val="15E8150A"/>
    <w:rsid w:val="15F2F887"/>
    <w:rsid w:val="15F982AE"/>
    <w:rsid w:val="15FBA3A7"/>
    <w:rsid w:val="16041D8A"/>
    <w:rsid w:val="16258359"/>
    <w:rsid w:val="162B7F1B"/>
    <w:rsid w:val="16562AA6"/>
    <w:rsid w:val="165F06BD"/>
    <w:rsid w:val="16A69E4E"/>
    <w:rsid w:val="16A97DA2"/>
    <w:rsid w:val="16EFB08F"/>
    <w:rsid w:val="17112DDF"/>
    <w:rsid w:val="1737B29C"/>
    <w:rsid w:val="1766D75F"/>
    <w:rsid w:val="178088FF"/>
    <w:rsid w:val="17A09F97"/>
    <w:rsid w:val="17DE2320"/>
    <w:rsid w:val="181A0A7D"/>
    <w:rsid w:val="185BD0B8"/>
    <w:rsid w:val="185C4D4A"/>
    <w:rsid w:val="185E0B7F"/>
    <w:rsid w:val="18BB3C7C"/>
    <w:rsid w:val="18C0B0AF"/>
    <w:rsid w:val="1901CCB8"/>
    <w:rsid w:val="193D4767"/>
    <w:rsid w:val="19747D92"/>
    <w:rsid w:val="197BAE22"/>
    <w:rsid w:val="198D17AB"/>
    <w:rsid w:val="19A1DF05"/>
    <w:rsid w:val="19B599CB"/>
    <w:rsid w:val="19CE9707"/>
    <w:rsid w:val="19FA35C0"/>
    <w:rsid w:val="1A178442"/>
    <w:rsid w:val="1A4809ED"/>
    <w:rsid w:val="1A739F3E"/>
    <w:rsid w:val="1A81DCD8"/>
    <w:rsid w:val="1A868117"/>
    <w:rsid w:val="1A8B71F8"/>
    <w:rsid w:val="1A8FB32A"/>
    <w:rsid w:val="1ABADBDD"/>
    <w:rsid w:val="1ABBEB7A"/>
    <w:rsid w:val="1ADD96F0"/>
    <w:rsid w:val="1AE5FFB1"/>
    <w:rsid w:val="1AFCE308"/>
    <w:rsid w:val="1B1071EB"/>
    <w:rsid w:val="1B280CE1"/>
    <w:rsid w:val="1B406A01"/>
    <w:rsid w:val="1B5B8660"/>
    <w:rsid w:val="1B5BA129"/>
    <w:rsid w:val="1B90603D"/>
    <w:rsid w:val="1BB13DB4"/>
    <w:rsid w:val="1BBB42EC"/>
    <w:rsid w:val="1BC70753"/>
    <w:rsid w:val="1BE653D2"/>
    <w:rsid w:val="1C0E1A9B"/>
    <w:rsid w:val="1C33FC8A"/>
    <w:rsid w:val="1C3CC278"/>
    <w:rsid w:val="1CB51FE4"/>
    <w:rsid w:val="1CD9F76F"/>
    <w:rsid w:val="1D410842"/>
    <w:rsid w:val="1D49F0F2"/>
    <w:rsid w:val="1D4EE7D3"/>
    <w:rsid w:val="1D53D092"/>
    <w:rsid w:val="1DB7C2F4"/>
    <w:rsid w:val="1E0F107F"/>
    <w:rsid w:val="1E2AF266"/>
    <w:rsid w:val="1EE867A8"/>
    <w:rsid w:val="1EF22EA6"/>
    <w:rsid w:val="1EF352DF"/>
    <w:rsid w:val="1F1ABA53"/>
    <w:rsid w:val="1F2386DA"/>
    <w:rsid w:val="1F3B8192"/>
    <w:rsid w:val="1F4D86B2"/>
    <w:rsid w:val="1F79E42B"/>
    <w:rsid w:val="1F7A4007"/>
    <w:rsid w:val="1FAFFC02"/>
    <w:rsid w:val="1FBA645D"/>
    <w:rsid w:val="1FC13552"/>
    <w:rsid w:val="1FD2211F"/>
    <w:rsid w:val="1FFFF4B6"/>
    <w:rsid w:val="200C408B"/>
    <w:rsid w:val="204AE35E"/>
    <w:rsid w:val="206AB406"/>
    <w:rsid w:val="20811261"/>
    <w:rsid w:val="2083476A"/>
    <w:rsid w:val="20FF0017"/>
    <w:rsid w:val="211A2FE1"/>
    <w:rsid w:val="2157D22A"/>
    <w:rsid w:val="21671FE5"/>
    <w:rsid w:val="218E893C"/>
    <w:rsid w:val="2195B217"/>
    <w:rsid w:val="21C69E05"/>
    <w:rsid w:val="21DAD19D"/>
    <w:rsid w:val="21E2DEC8"/>
    <w:rsid w:val="21EC3946"/>
    <w:rsid w:val="22173B8E"/>
    <w:rsid w:val="2265F0D2"/>
    <w:rsid w:val="228580CF"/>
    <w:rsid w:val="22C3DCDB"/>
    <w:rsid w:val="22E58699"/>
    <w:rsid w:val="22FC3FBC"/>
    <w:rsid w:val="231F6E52"/>
    <w:rsid w:val="23567AEC"/>
    <w:rsid w:val="236672B3"/>
    <w:rsid w:val="23861304"/>
    <w:rsid w:val="23C3A3B3"/>
    <w:rsid w:val="23D1C484"/>
    <w:rsid w:val="23E949D8"/>
    <w:rsid w:val="24309F55"/>
    <w:rsid w:val="2438A846"/>
    <w:rsid w:val="245CBB30"/>
    <w:rsid w:val="24D365D9"/>
    <w:rsid w:val="2503592C"/>
    <w:rsid w:val="25193068"/>
    <w:rsid w:val="25226077"/>
    <w:rsid w:val="252785E0"/>
    <w:rsid w:val="2540D15B"/>
    <w:rsid w:val="2558D10A"/>
    <w:rsid w:val="2575EFBB"/>
    <w:rsid w:val="25770F59"/>
    <w:rsid w:val="25B18049"/>
    <w:rsid w:val="25E0BEA3"/>
    <w:rsid w:val="26426FD8"/>
    <w:rsid w:val="26747A0D"/>
    <w:rsid w:val="2719D7CB"/>
    <w:rsid w:val="2726BFF4"/>
    <w:rsid w:val="275A0ECA"/>
    <w:rsid w:val="275FF530"/>
    <w:rsid w:val="277FAB1F"/>
    <w:rsid w:val="27A9DDAA"/>
    <w:rsid w:val="27B72305"/>
    <w:rsid w:val="27F18630"/>
    <w:rsid w:val="2811087F"/>
    <w:rsid w:val="2834108F"/>
    <w:rsid w:val="2842A9FC"/>
    <w:rsid w:val="28640BFB"/>
    <w:rsid w:val="286F72E3"/>
    <w:rsid w:val="286F8450"/>
    <w:rsid w:val="28A10F48"/>
    <w:rsid w:val="28CB8EEF"/>
    <w:rsid w:val="29047176"/>
    <w:rsid w:val="29486D8B"/>
    <w:rsid w:val="294DE410"/>
    <w:rsid w:val="297F5CB1"/>
    <w:rsid w:val="299DD540"/>
    <w:rsid w:val="29D594B5"/>
    <w:rsid w:val="29DA48B5"/>
    <w:rsid w:val="2A55F630"/>
    <w:rsid w:val="2A6A5467"/>
    <w:rsid w:val="2A78408E"/>
    <w:rsid w:val="2A93AA7F"/>
    <w:rsid w:val="2ABC006F"/>
    <w:rsid w:val="2AFBB446"/>
    <w:rsid w:val="2AFBF5F4"/>
    <w:rsid w:val="2B1949A4"/>
    <w:rsid w:val="2B320925"/>
    <w:rsid w:val="2B578A5F"/>
    <w:rsid w:val="2BD71621"/>
    <w:rsid w:val="2BDF3CDC"/>
    <w:rsid w:val="2BFEBDE0"/>
    <w:rsid w:val="2C0B0E2C"/>
    <w:rsid w:val="2C1A049A"/>
    <w:rsid w:val="2C2B886D"/>
    <w:rsid w:val="2C740F2B"/>
    <w:rsid w:val="2C7BEABE"/>
    <w:rsid w:val="2CA325C9"/>
    <w:rsid w:val="2CAD283B"/>
    <w:rsid w:val="2CC4E500"/>
    <w:rsid w:val="2CFB0F00"/>
    <w:rsid w:val="2D0D2657"/>
    <w:rsid w:val="2D3905F8"/>
    <w:rsid w:val="2D458528"/>
    <w:rsid w:val="2D4DF93E"/>
    <w:rsid w:val="2D646392"/>
    <w:rsid w:val="2D87D73D"/>
    <w:rsid w:val="2DB06458"/>
    <w:rsid w:val="2DE0D5AE"/>
    <w:rsid w:val="2DE27DC4"/>
    <w:rsid w:val="2DF428AE"/>
    <w:rsid w:val="2E0AA73F"/>
    <w:rsid w:val="2E360C37"/>
    <w:rsid w:val="2E75B4A8"/>
    <w:rsid w:val="2E8E1D6A"/>
    <w:rsid w:val="2EF48747"/>
    <w:rsid w:val="2F2B0960"/>
    <w:rsid w:val="2F403EFD"/>
    <w:rsid w:val="2F5992E2"/>
    <w:rsid w:val="2F644443"/>
    <w:rsid w:val="2F7B5AED"/>
    <w:rsid w:val="2F8A73AF"/>
    <w:rsid w:val="2F8ECAAE"/>
    <w:rsid w:val="2F91D652"/>
    <w:rsid w:val="2FC2A5DF"/>
    <w:rsid w:val="30004E38"/>
    <w:rsid w:val="3011C3CD"/>
    <w:rsid w:val="301C2580"/>
    <w:rsid w:val="3045CB17"/>
    <w:rsid w:val="3077A1E3"/>
    <w:rsid w:val="307965DB"/>
    <w:rsid w:val="308F8B53"/>
    <w:rsid w:val="3090528B"/>
    <w:rsid w:val="30A60156"/>
    <w:rsid w:val="30E5601A"/>
    <w:rsid w:val="30FDF308"/>
    <w:rsid w:val="31BFBB04"/>
    <w:rsid w:val="31CA2211"/>
    <w:rsid w:val="31CED7A2"/>
    <w:rsid w:val="31E5DC7E"/>
    <w:rsid w:val="31FDC531"/>
    <w:rsid w:val="320533E7"/>
    <w:rsid w:val="32297115"/>
    <w:rsid w:val="32B74AB0"/>
    <w:rsid w:val="32D81513"/>
    <w:rsid w:val="32DF0FE4"/>
    <w:rsid w:val="32EAF6F6"/>
    <w:rsid w:val="3348ACE1"/>
    <w:rsid w:val="33892EC1"/>
    <w:rsid w:val="339570C8"/>
    <w:rsid w:val="339A0D79"/>
    <w:rsid w:val="33C54176"/>
    <w:rsid w:val="33CD7665"/>
    <w:rsid w:val="33FF98CF"/>
    <w:rsid w:val="34006266"/>
    <w:rsid w:val="341A3E9D"/>
    <w:rsid w:val="3461B18C"/>
    <w:rsid w:val="3488B13E"/>
    <w:rsid w:val="349E2A10"/>
    <w:rsid w:val="34F1452F"/>
    <w:rsid w:val="3544E12B"/>
    <w:rsid w:val="356FCD01"/>
    <w:rsid w:val="35C20C83"/>
    <w:rsid w:val="35E11822"/>
    <w:rsid w:val="36193450"/>
    <w:rsid w:val="3659DA55"/>
    <w:rsid w:val="36679BFE"/>
    <w:rsid w:val="369362F6"/>
    <w:rsid w:val="36A1592A"/>
    <w:rsid w:val="36A9D1C1"/>
    <w:rsid w:val="36AA6A20"/>
    <w:rsid w:val="36C53707"/>
    <w:rsid w:val="3707D427"/>
    <w:rsid w:val="370A1FA7"/>
    <w:rsid w:val="3731FAF9"/>
    <w:rsid w:val="379E68A4"/>
    <w:rsid w:val="37B41E72"/>
    <w:rsid w:val="37EE0AC4"/>
    <w:rsid w:val="383067E6"/>
    <w:rsid w:val="3830813A"/>
    <w:rsid w:val="383E8C47"/>
    <w:rsid w:val="387C4FB6"/>
    <w:rsid w:val="3890A5C2"/>
    <w:rsid w:val="389A022B"/>
    <w:rsid w:val="38DAE609"/>
    <w:rsid w:val="38EE3B28"/>
    <w:rsid w:val="39007528"/>
    <w:rsid w:val="391E8B86"/>
    <w:rsid w:val="392DAC0D"/>
    <w:rsid w:val="39912DD7"/>
    <w:rsid w:val="399B27B2"/>
    <w:rsid w:val="399C3DBB"/>
    <w:rsid w:val="39A8456B"/>
    <w:rsid w:val="39AF6AEC"/>
    <w:rsid w:val="39B7BDDF"/>
    <w:rsid w:val="39BA75D7"/>
    <w:rsid w:val="39C895CB"/>
    <w:rsid w:val="39D047D8"/>
    <w:rsid w:val="39F1AA39"/>
    <w:rsid w:val="39F81D1B"/>
    <w:rsid w:val="3A549E41"/>
    <w:rsid w:val="3A70D2D8"/>
    <w:rsid w:val="3A7C333B"/>
    <w:rsid w:val="3AB78FB7"/>
    <w:rsid w:val="3AE05E37"/>
    <w:rsid w:val="3B26AF71"/>
    <w:rsid w:val="3B290C74"/>
    <w:rsid w:val="3B3300D8"/>
    <w:rsid w:val="3B3DEF95"/>
    <w:rsid w:val="3B429196"/>
    <w:rsid w:val="3B4553C6"/>
    <w:rsid w:val="3B45E095"/>
    <w:rsid w:val="3B6E106A"/>
    <w:rsid w:val="3B824D2F"/>
    <w:rsid w:val="3BAF2A1A"/>
    <w:rsid w:val="3BC99A9A"/>
    <w:rsid w:val="3BCE242F"/>
    <w:rsid w:val="3BD6BAB6"/>
    <w:rsid w:val="3BE72F65"/>
    <w:rsid w:val="3C18039C"/>
    <w:rsid w:val="3C306738"/>
    <w:rsid w:val="3C3365BD"/>
    <w:rsid w:val="3C4FD23F"/>
    <w:rsid w:val="3C59DAB2"/>
    <w:rsid w:val="3C6BF76C"/>
    <w:rsid w:val="3C860C45"/>
    <w:rsid w:val="3C937AC5"/>
    <w:rsid w:val="3C9BF52A"/>
    <w:rsid w:val="3CA383F7"/>
    <w:rsid w:val="3CA6FA30"/>
    <w:rsid w:val="3CB1879E"/>
    <w:rsid w:val="3CC4164E"/>
    <w:rsid w:val="3D2AD5FB"/>
    <w:rsid w:val="3D4E32EA"/>
    <w:rsid w:val="3D868D7F"/>
    <w:rsid w:val="3DB70EF8"/>
    <w:rsid w:val="3DC2E4CB"/>
    <w:rsid w:val="3DC89E71"/>
    <w:rsid w:val="3DCBC708"/>
    <w:rsid w:val="3DF339A6"/>
    <w:rsid w:val="3DFB6C05"/>
    <w:rsid w:val="3E106C03"/>
    <w:rsid w:val="3E18BB87"/>
    <w:rsid w:val="3E38EDD6"/>
    <w:rsid w:val="3E3BF0DB"/>
    <w:rsid w:val="3E45DC25"/>
    <w:rsid w:val="3E524C70"/>
    <w:rsid w:val="3E5FE6AF"/>
    <w:rsid w:val="3E8DABF5"/>
    <w:rsid w:val="3EA6935B"/>
    <w:rsid w:val="3EB46900"/>
    <w:rsid w:val="3EF3E137"/>
    <w:rsid w:val="3F3CF5F0"/>
    <w:rsid w:val="3F60F1E9"/>
    <w:rsid w:val="3FAAA00A"/>
    <w:rsid w:val="3FC234B2"/>
    <w:rsid w:val="3FCE43C7"/>
    <w:rsid w:val="3FD507BA"/>
    <w:rsid w:val="3FEB77E2"/>
    <w:rsid w:val="3FF9267A"/>
    <w:rsid w:val="4036A041"/>
    <w:rsid w:val="4045DA61"/>
    <w:rsid w:val="4053E78F"/>
    <w:rsid w:val="40641DBB"/>
    <w:rsid w:val="406D6CA0"/>
    <w:rsid w:val="409711C7"/>
    <w:rsid w:val="40B0E61B"/>
    <w:rsid w:val="40BC4E0B"/>
    <w:rsid w:val="40BCB234"/>
    <w:rsid w:val="40E18B38"/>
    <w:rsid w:val="41111BF1"/>
    <w:rsid w:val="4112059B"/>
    <w:rsid w:val="4117166D"/>
    <w:rsid w:val="4118361E"/>
    <w:rsid w:val="414E8FD3"/>
    <w:rsid w:val="41510817"/>
    <w:rsid w:val="41959506"/>
    <w:rsid w:val="41E65D8E"/>
    <w:rsid w:val="421DB164"/>
    <w:rsid w:val="4240162C"/>
    <w:rsid w:val="424A3959"/>
    <w:rsid w:val="42501B24"/>
    <w:rsid w:val="427157BE"/>
    <w:rsid w:val="42874520"/>
    <w:rsid w:val="42C07116"/>
    <w:rsid w:val="42C6A48E"/>
    <w:rsid w:val="42E085BD"/>
    <w:rsid w:val="42F5AEEA"/>
    <w:rsid w:val="43074C68"/>
    <w:rsid w:val="430DC1A8"/>
    <w:rsid w:val="432A400E"/>
    <w:rsid w:val="43446468"/>
    <w:rsid w:val="43494A70"/>
    <w:rsid w:val="4353B068"/>
    <w:rsid w:val="436EAEE7"/>
    <w:rsid w:val="4374C15A"/>
    <w:rsid w:val="437A047E"/>
    <w:rsid w:val="4391D735"/>
    <w:rsid w:val="43B088DD"/>
    <w:rsid w:val="43B0E2A6"/>
    <w:rsid w:val="43B3B428"/>
    <w:rsid w:val="43D32D88"/>
    <w:rsid w:val="43D4FF0C"/>
    <w:rsid w:val="43EA940C"/>
    <w:rsid w:val="44021021"/>
    <w:rsid w:val="440E1208"/>
    <w:rsid w:val="44231581"/>
    <w:rsid w:val="445D7DD6"/>
    <w:rsid w:val="446247F7"/>
    <w:rsid w:val="446598DC"/>
    <w:rsid w:val="44ABB9E8"/>
    <w:rsid w:val="44C3683A"/>
    <w:rsid w:val="44D9667E"/>
    <w:rsid w:val="44E07860"/>
    <w:rsid w:val="44EBE215"/>
    <w:rsid w:val="45B48DA9"/>
    <w:rsid w:val="45DEA28E"/>
    <w:rsid w:val="45F0EC06"/>
    <w:rsid w:val="460E963F"/>
    <w:rsid w:val="4623E9DD"/>
    <w:rsid w:val="46B1A540"/>
    <w:rsid w:val="46B30C3D"/>
    <w:rsid w:val="46D33E25"/>
    <w:rsid w:val="4703523C"/>
    <w:rsid w:val="4713874F"/>
    <w:rsid w:val="473D8DEE"/>
    <w:rsid w:val="474EE051"/>
    <w:rsid w:val="4780D7EB"/>
    <w:rsid w:val="47CE711C"/>
    <w:rsid w:val="47D7A1C7"/>
    <w:rsid w:val="47E49617"/>
    <w:rsid w:val="483061D0"/>
    <w:rsid w:val="48521BB4"/>
    <w:rsid w:val="48B97ADD"/>
    <w:rsid w:val="48D4B2B8"/>
    <w:rsid w:val="48D97605"/>
    <w:rsid w:val="48DEFD27"/>
    <w:rsid w:val="491C3DC8"/>
    <w:rsid w:val="4928D91D"/>
    <w:rsid w:val="494E62B0"/>
    <w:rsid w:val="49729F4F"/>
    <w:rsid w:val="498C27ED"/>
    <w:rsid w:val="49A15832"/>
    <w:rsid w:val="49BB2451"/>
    <w:rsid w:val="49F13388"/>
    <w:rsid w:val="4A0D2A43"/>
    <w:rsid w:val="4A1E79EF"/>
    <w:rsid w:val="4A21595E"/>
    <w:rsid w:val="4A46213F"/>
    <w:rsid w:val="4A4D0761"/>
    <w:rsid w:val="4A554B3E"/>
    <w:rsid w:val="4A739DD0"/>
    <w:rsid w:val="4A983719"/>
    <w:rsid w:val="4AC3CC49"/>
    <w:rsid w:val="4ADD58EB"/>
    <w:rsid w:val="4AE42A0C"/>
    <w:rsid w:val="4B1D5F7F"/>
    <w:rsid w:val="4B3F909D"/>
    <w:rsid w:val="4B5A1D1B"/>
    <w:rsid w:val="4B8D03E9"/>
    <w:rsid w:val="4B969A36"/>
    <w:rsid w:val="4BC4A3D3"/>
    <w:rsid w:val="4BCE9906"/>
    <w:rsid w:val="4BE0D228"/>
    <w:rsid w:val="4BE952DF"/>
    <w:rsid w:val="4BFF5406"/>
    <w:rsid w:val="4C37FFDE"/>
    <w:rsid w:val="4C38F1F8"/>
    <w:rsid w:val="4C3916F6"/>
    <w:rsid w:val="4C41982C"/>
    <w:rsid w:val="4C4E2221"/>
    <w:rsid w:val="4C54B428"/>
    <w:rsid w:val="4C9A4FF7"/>
    <w:rsid w:val="4CAD8CB4"/>
    <w:rsid w:val="4CB20B34"/>
    <w:rsid w:val="4CBD5BBA"/>
    <w:rsid w:val="4CCFC621"/>
    <w:rsid w:val="4D37147C"/>
    <w:rsid w:val="4D99A2FA"/>
    <w:rsid w:val="4DD1B7FA"/>
    <w:rsid w:val="4DDA135E"/>
    <w:rsid w:val="4DE17D1E"/>
    <w:rsid w:val="4DF06896"/>
    <w:rsid w:val="4DFEE6F5"/>
    <w:rsid w:val="4E5CE21C"/>
    <w:rsid w:val="4E75910A"/>
    <w:rsid w:val="4EA5C33C"/>
    <w:rsid w:val="4EA7132C"/>
    <w:rsid w:val="4EB3FF2D"/>
    <w:rsid w:val="4ED2B854"/>
    <w:rsid w:val="4F077E2E"/>
    <w:rsid w:val="4F3130B3"/>
    <w:rsid w:val="4FABFCBC"/>
    <w:rsid w:val="4FEC9B81"/>
    <w:rsid w:val="4FF975B1"/>
    <w:rsid w:val="501C6FFE"/>
    <w:rsid w:val="508764F4"/>
    <w:rsid w:val="50891C80"/>
    <w:rsid w:val="50C1FA9C"/>
    <w:rsid w:val="5111B420"/>
    <w:rsid w:val="513B29F8"/>
    <w:rsid w:val="5147CD1D"/>
    <w:rsid w:val="5199D819"/>
    <w:rsid w:val="51C97330"/>
    <w:rsid w:val="51F8654B"/>
    <w:rsid w:val="5211898A"/>
    <w:rsid w:val="52402C08"/>
    <w:rsid w:val="5242A6C5"/>
    <w:rsid w:val="52650AEA"/>
    <w:rsid w:val="5283246B"/>
    <w:rsid w:val="52A8FDDF"/>
    <w:rsid w:val="52D0B8F5"/>
    <w:rsid w:val="52DF8AD1"/>
    <w:rsid w:val="533D19B2"/>
    <w:rsid w:val="535C324C"/>
    <w:rsid w:val="538D77AE"/>
    <w:rsid w:val="53918CE2"/>
    <w:rsid w:val="53BC0759"/>
    <w:rsid w:val="5427877F"/>
    <w:rsid w:val="542AA6E6"/>
    <w:rsid w:val="54526F8C"/>
    <w:rsid w:val="5456246B"/>
    <w:rsid w:val="54704993"/>
    <w:rsid w:val="54A8952D"/>
    <w:rsid w:val="54E77AD5"/>
    <w:rsid w:val="54ED3D76"/>
    <w:rsid w:val="551F48E4"/>
    <w:rsid w:val="552AAAFB"/>
    <w:rsid w:val="5533E62F"/>
    <w:rsid w:val="5541AB32"/>
    <w:rsid w:val="558139E1"/>
    <w:rsid w:val="55874D26"/>
    <w:rsid w:val="55908CF7"/>
    <w:rsid w:val="559D3E6D"/>
    <w:rsid w:val="55B519F5"/>
    <w:rsid w:val="55B5BA33"/>
    <w:rsid w:val="5613BEA7"/>
    <w:rsid w:val="565C1837"/>
    <w:rsid w:val="566CC237"/>
    <w:rsid w:val="568182F4"/>
    <w:rsid w:val="56AFA442"/>
    <w:rsid w:val="56BF0C2C"/>
    <w:rsid w:val="56FCD15A"/>
    <w:rsid w:val="56FF16B8"/>
    <w:rsid w:val="570BF13B"/>
    <w:rsid w:val="571C6ED2"/>
    <w:rsid w:val="572B286A"/>
    <w:rsid w:val="573EE6B3"/>
    <w:rsid w:val="57765BED"/>
    <w:rsid w:val="57818A08"/>
    <w:rsid w:val="5789DC17"/>
    <w:rsid w:val="578A16B5"/>
    <w:rsid w:val="57A80E21"/>
    <w:rsid w:val="57C4910D"/>
    <w:rsid w:val="57C7C3E9"/>
    <w:rsid w:val="58019536"/>
    <w:rsid w:val="581C2569"/>
    <w:rsid w:val="586878CA"/>
    <w:rsid w:val="586CEE93"/>
    <w:rsid w:val="587C58CC"/>
    <w:rsid w:val="587CD642"/>
    <w:rsid w:val="58896C47"/>
    <w:rsid w:val="589B1F36"/>
    <w:rsid w:val="58A34281"/>
    <w:rsid w:val="58B89D46"/>
    <w:rsid w:val="58C1E7DE"/>
    <w:rsid w:val="58E51292"/>
    <w:rsid w:val="58FEAA92"/>
    <w:rsid w:val="593996C2"/>
    <w:rsid w:val="593CD87B"/>
    <w:rsid w:val="593F4F2F"/>
    <w:rsid w:val="59409B95"/>
    <w:rsid w:val="5940F5AF"/>
    <w:rsid w:val="5949B3B7"/>
    <w:rsid w:val="596B7C71"/>
    <w:rsid w:val="5979AA06"/>
    <w:rsid w:val="5980FEE0"/>
    <w:rsid w:val="59A8DA3E"/>
    <w:rsid w:val="59AA01A9"/>
    <w:rsid w:val="59CDF7E9"/>
    <w:rsid w:val="59D8C1D9"/>
    <w:rsid w:val="5A0D8A95"/>
    <w:rsid w:val="5A4CE91B"/>
    <w:rsid w:val="5A5D9AE1"/>
    <w:rsid w:val="5AE7A60D"/>
    <w:rsid w:val="5B022BA8"/>
    <w:rsid w:val="5B1BAA90"/>
    <w:rsid w:val="5B27E243"/>
    <w:rsid w:val="5B4BB10E"/>
    <w:rsid w:val="5B50BB0E"/>
    <w:rsid w:val="5B9252B4"/>
    <w:rsid w:val="5BA6CB5E"/>
    <w:rsid w:val="5C1E9585"/>
    <w:rsid w:val="5C275BC1"/>
    <w:rsid w:val="5C37D171"/>
    <w:rsid w:val="5C68708C"/>
    <w:rsid w:val="5CB91D84"/>
    <w:rsid w:val="5CF4B156"/>
    <w:rsid w:val="5CF5E6E2"/>
    <w:rsid w:val="5D19EEF4"/>
    <w:rsid w:val="5D3EF814"/>
    <w:rsid w:val="5D467B4E"/>
    <w:rsid w:val="5D59A91A"/>
    <w:rsid w:val="5D5D9276"/>
    <w:rsid w:val="5D98B65E"/>
    <w:rsid w:val="5DA259D1"/>
    <w:rsid w:val="5DA6E033"/>
    <w:rsid w:val="5DA9C63C"/>
    <w:rsid w:val="5DAC75A4"/>
    <w:rsid w:val="5DB32F70"/>
    <w:rsid w:val="5DC25BB8"/>
    <w:rsid w:val="5DE97D42"/>
    <w:rsid w:val="5E104887"/>
    <w:rsid w:val="5E2FF995"/>
    <w:rsid w:val="5E43483B"/>
    <w:rsid w:val="5E465F47"/>
    <w:rsid w:val="5E5C7098"/>
    <w:rsid w:val="5E6E85F5"/>
    <w:rsid w:val="5E738733"/>
    <w:rsid w:val="5E885BD0"/>
    <w:rsid w:val="5E8ECFB7"/>
    <w:rsid w:val="5E92C296"/>
    <w:rsid w:val="5EAD5A9A"/>
    <w:rsid w:val="5EB700C5"/>
    <w:rsid w:val="5ED0ED99"/>
    <w:rsid w:val="5F047E06"/>
    <w:rsid w:val="5F0A8F41"/>
    <w:rsid w:val="5F124C45"/>
    <w:rsid w:val="5F425156"/>
    <w:rsid w:val="5FDBC9B7"/>
    <w:rsid w:val="6008B037"/>
    <w:rsid w:val="603396BE"/>
    <w:rsid w:val="60600B5C"/>
    <w:rsid w:val="607A67F3"/>
    <w:rsid w:val="607A9222"/>
    <w:rsid w:val="6082AF90"/>
    <w:rsid w:val="608C17BD"/>
    <w:rsid w:val="60979534"/>
    <w:rsid w:val="60A0F709"/>
    <w:rsid w:val="60A8DDB3"/>
    <w:rsid w:val="61063836"/>
    <w:rsid w:val="610A0199"/>
    <w:rsid w:val="610A01D1"/>
    <w:rsid w:val="6123FAB8"/>
    <w:rsid w:val="615AC9B9"/>
    <w:rsid w:val="6189F4FC"/>
    <w:rsid w:val="618E9E5A"/>
    <w:rsid w:val="61AF6704"/>
    <w:rsid w:val="61D7BE49"/>
    <w:rsid w:val="61E19E88"/>
    <w:rsid w:val="61E545B1"/>
    <w:rsid w:val="621B9ADD"/>
    <w:rsid w:val="6238357C"/>
    <w:rsid w:val="62578AE9"/>
    <w:rsid w:val="6278378F"/>
    <w:rsid w:val="628101F1"/>
    <w:rsid w:val="62816727"/>
    <w:rsid w:val="62D0C0BF"/>
    <w:rsid w:val="62F69A1A"/>
    <w:rsid w:val="6301AECE"/>
    <w:rsid w:val="6306A884"/>
    <w:rsid w:val="63072003"/>
    <w:rsid w:val="631B95F9"/>
    <w:rsid w:val="632974CA"/>
    <w:rsid w:val="632A6EBB"/>
    <w:rsid w:val="6338D4C1"/>
    <w:rsid w:val="633C0D5C"/>
    <w:rsid w:val="635204EC"/>
    <w:rsid w:val="63775BD3"/>
    <w:rsid w:val="63E36363"/>
    <w:rsid w:val="63E3CA77"/>
    <w:rsid w:val="63EBD968"/>
    <w:rsid w:val="63FD1BCB"/>
    <w:rsid w:val="6419C5D4"/>
    <w:rsid w:val="6421043D"/>
    <w:rsid w:val="6432DD42"/>
    <w:rsid w:val="64386F77"/>
    <w:rsid w:val="643ACC1C"/>
    <w:rsid w:val="64681CF3"/>
    <w:rsid w:val="6482ED75"/>
    <w:rsid w:val="64DC1F3A"/>
    <w:rsid w:val="64E16F11"/>
    <w:rsid w:val="6502E3DE"/>
    <w:rsid w:val="65063A1D"/>
    <w:rsid w:val="652CFE61"/>
    <w:rsid w:val="653A1342"/>
    <w:rsid w:val="660C1D2A"/>
    <w:rsid w:val="66272478"/>
    <w:rsid w:val="66392B3E"/>
    <w:rsid w:val="6643F332"/>
    <w:rsid w:val="664E5A20"/>
    <w:rsid w:val="665A2B16"/>
    <w:rsid w:val="665E519B"/>
    <w:rsid w:val="6670E0A2"/>
    <w:rsid w:val="6676751B"/>
    <w:rsid w:val="668E085F"/>
    <w:rsid w:val="6690F3A3"/>
    <w:rsid w:val="669B92CC"/>
    <w:rsid w:val="66CE3016"/>
    <w:rsid w:val="66F78A17"/>
    <w:rsid w:val="6700B212"/>
    <w:rsid w:val="67083306"/>
    <w:rsid w:val="67258C38"/>
    <w:rsid w:val="672EB6F9"/>
    <w:rsid w:val="67441D92"/>
    <w:rsid w:val="674DEEDF"/>
    <w:rsid w:val="6762A23B"/>
    <w:rsid w:val="67A5AC52"/>
    <w:rsid w:val="67C074F0"/>
    <w:rsid w:val="67C8D10D"/>
    <w:rsid w:val="67CCE6F6"/>
    <w:rsid w:val="67EA2A81"/>
    <w:rsid w:val="681DF70E"/>
    <w:rsid w:val="6829A8F2"/>
    <w:rsid w:val="689DAFF5"/>
    <w:rsid w:val="68D08CEE"/>
    <w:rsid w:val="690450EC"/>
    <w:rsid w:val="6932CF35"/>
    <w:rsid w:val="694BF943"/>
    <w:rsid w:val="694FEBC9"/>
    <w:rsid w:val="69507B93"/>
    <w:rsid w:val="697D8446"/>
    <w:rsid w:val="69B330D4"/>
    <w:rsid w:val="69C81B14"/>
    <w:rsid w:val="69CDEED0"/>
    <w:rsid w:val="6A127BD7"/>
    <w:rsid w:val="6AA6BA3C"/>
    <w:rsid w:val="6AAAAEAF"/>
    <w:rsid w:val="6AD6EB06"/>
    <w:rsid w:val="6ADD7088"/>
    <w:rsid w:val="6B0EB695"/>
    <w:rsid w:val="6BAB3E44"/>
    <w:rsid w:val="6BB3BF3B"/>
    <w:rsid w:val="6BBFC452"/>
    <w:rsid w:val="6BC1ED7B"/>
    <w:rsid w:val="6C012E0A"/>
    <w:rsid w:val="6C5875BE"/>
    <w:rsid w:val="6C9D489F"/>
    <w:rsid w:val="6CB58F5D"/>
    <w:rsid w:val="6CBD9BA4"/>
    <w:rsid w:val="6CD86F99"/>
    <w:rsid w:val="6CF9B2F2"/>
    <w:rsid w:val="6CF9DC62"/>
    <w:rsid w:val="6D00B6FB"/>
    <w:rsid w:val="6D138667"/>
    <w:rsid w:val="6D3B176B"/>
    <w:rsid w:val="6D576F4B"/>
    <w:rsid w:val="6D61B6D0"/>
    <w:rsid w:val="6D882E3A"/>
    <w:rsid w:val="6DA33559"/>
    <w:rsid w:val="6DA52E56"/>
    <w:rsid w:val="6DAC8ADD"/>
    <w:rsid w:val="6DB15E97"/>
    <w:rsid w:val="6DC8F7F8"/>
    <w:rsid w:val="6DEC9E15"/>
    <w:rsid w:val="6DF96F0E"/>
    <w:rsid w:val="6DFB1ABE"/>
    <w:rsid w:val="6E3B8E88"/>
    <w:rsid w:val="6E5629CE"/>
    <w:rsid w:val="6E596C05"/>
    <w:rsid w:val="6E661A70"/>
    <w:rsid w:val="6E919883"/>
    <w:rsid w:val="6EC2DA15"/>
    <w:rsid w:val="6EDA8306"/>
    <w:rsid w:val="6EE98717"/>
    <w:rsid w:val="6EF8C69D"/>
    <w:rsid w:val="6F0B91AE"/>
    <w:rsid w:val="6F2CD755"/>
    <w:rsid w:val="6F5934AF"/>
    <w:rsid w:val="6F7DE79A"/>
    <w:rsid w:val="6F949BBE"/>
    <w:rsid w:val="6FBC71A3"/>
    <w:rsid w:val="6FC4C362"/>
    <w:rsid w:val="6FCB86D5"/>
    <w:rsid w:val="6FCD26C6"/>
    <w:rsid w:val="6FE269D4"/>
    <w:rsid w:val="700628CC"/>
    <w:rsid w:val="7010E688"/>
    <w:rsid w:val="7016762E"/>
    <w:rsid w:val="70233315"/>
    <w:rsid w:val="70B738FB"/>
    <w:rsid w:val="70D9A3FD"/>
    <w:rsid w:val="70F4189F"/>
    <w:rsid w:val="70F965EF"/>
    <w:rsid w:val="70FA4F1D"/>
    <w:rsid w:val="711D757A"/>
    <w:rsid w:val="713AC30F"/>
    <w:rsid w:val="713BD139"/>
    <w:rsid w:val="71449743"/>
    <w:rsid w:val="71671509"/>
    <w:rsid w:val="716FB854"/>
    <w:rsid w:val="717C4FF1"/>
    <w:rsid w:val="718D9592"/>
    <w:rsid w:val="71910CC7"/>
    <w:rsid w:val="71924C55"/>
    <w:rsid w:val="719FC8B0"/>
    <w:rsid w:val="71A7387A"/>
    <w:rsid w:val="71B8AAC2"/>
    <w:rsid w:val="71C93945"/>
    <w:rsid w:val="71D214C1"/>
    <w:rsid w:val="71DE10A6"/>
    <w:rsid w:val="71F60E8E"/>
    <w:rsid w:val="7200E8C1"/>
    <w:rsid w:val="724D840A"/>
    <w:rsid w:val="7277E45E"/>
    <w:rsid w:val="7299EEBF"/>
    <w:rsid w:val="72D86B4F"/>
    <w:rsid w:val="7304E67E"/>
    <w:rsid w:val="7306A389"/>
    <w:rsid w:val="732A42DA"/>
    <w:rsid w:val="737F0D4B"/>
    <w:rsid w:val="7390AABA"/>
    <w:rsid w:val="73DB7BBD"/>
    <w:rsid w:val="73F433DE"/>
    <w:rsid w:val="7424A9FC"/>
    <w:rsid w:val="746D2C75"/>
    <w:rsid w:val="74B07BCB"/>
    <w:rsid w:val="74C27B4B"/>
    <w:rsid w:val="74C2F571"/>
    <w:rsid w:val="74C5DD04"/>
    <w:rsid w:val="7511FB85"/>
    <w:rsid w:val="753376AE"/>
    <w:rsid w:val="755781B8"/>
    <w:rsid w:val="756704E0"/>
    <w:rsid w:val="75941415"/>
    <w:rsid w:val="7607E8B4"/>
    <w:rsid w:val="76254F77"/>
    <w:rsid w:val="763E1C00"/>
    <w:rsid w:val="764F64D5"/>
    <w:rsid w:val="76CA66C8"/>
    <w:rsid w:val="76CD7D58"/>
    <w:rsid w:val="76E7B27B"/>
    <w:rsid w:val="7713A74C"/>
    <w:rsid w:val="7716D152"/>
    <w:rsid w:val="773F5566"/>
    <w:rsid w:val="776C4829"/>
    <w:rsid w:val="77787C0C"/>
    <w:rsid w:val="77997E26"/>
    <w:rsid w:val="77A20A22"/>
    <w:rsid w:val="77AEB935"/>
    <w:rsid w:val="77D359A7"/>
    <w:rsid w:val="78107834"/>
    <w:rsid w:val="781DF277"/>
    <w:rsid w:val="78202902"/>
    <w:rsid w:val="782D29F7"/>
    <w:rsid w:val="782DFFEB"/>
    <w:rsid w:val="7835A7EC"/>
    <w:rsid w:val="7839F835"/>
    <w:rsid w:val="783C24CC"/>
    <w:rsid w:val="7884B5A1"/>
    <w:rsid w:val="78979932"/>
    <w:rsid w:val="78A575E4"/>
    <w:rsid w:val="78B9E683"/>
    <w:rsid w:val="78D07EAF"/>
    <w:rsid w:val="78D93EED"/>
    <w:rsid w:val="78EEE932"/>
    <w:rsid w:val="7948F3F9"/>
    <w:rsid w:val="795216C7"/>
    <w:rsid w:val="7969F6DA"/>
    <w:rsid w:val="796AB24C"/>
    <w:rsid w:val="79886A4A"/>
    <w:rsid w:val="798B4288"/>
    <w:rsid w:val="799C1EAC"/>
    <w:rsid w:val="79C47BD2"/>
    <w:rsid w:val="79ED18A3"/>
    <w:rsid w:val="7A3375EA"/>
    <w:rsid w:val="7AB5C9C3"/>
    <w:rsid w:val="7AB60ED0"/>
    <w:rsid w:val="7ACB831A"/>
    <w:rsid w:val="7AF573F7"/>
    <w:rsid w:val="7AFCA1F4"/>
    <w:rsid w:val="7B0694F2"/>
    <w:rsid w:val="7B0881C1"/>
    <w:rsid w:val="7B27FCF5"/>
    <w:rsid w:val="7B44B6F8"/>
    <w:rsid w:val="7B4D26C9"/>
    <w:rsid w:val="7B65A0AD"/>
    <w:rsid w:val="7B75173C"/>
    <w:rsid w:val="7B8203E4"/>
    <w:rsid w:val="7B831EB9"/>
    <w:rsid w:val="7B9E3E49"/>
    <w:rsid w:val="7BCC0C14"/>
    <w:rsid w:val="7BE0CF9A"/>
    <w:rsid w:val="7C3074F7"/>
    <w:rsid w:val="7C424993"/>
    <w:rsid w:val="7C4A1C86"/>
    <w:rsid w:val="7C6E0C53"/>
    <w:rsid w:val="7C7092D8"/>
    <w:rsid w:val="7C91E515"/>
    <w:rsid w:val="7C94050C"/>
    <w:rsid w:val="7C9C8D87"/>
    <w:rsid w:val="7CA4768E"/>
    <w:rsid w:val="7CA8868B"/>
    <w:rsid w:val="7CB0E5C3"/>
    <w:rsid w:val="7CC7BCDD"/>
    <w:rsid w:val="7CE2B1CA"/>
    <w:rsid w:val="7CE49301"/>
    <w:rsid w:val="7CFF56A0"/>
    <w:rsid w:val="7D02F815"/>
    <w:rsid w:val="7D124B72"/>
    <w:rsid w:val="7D3A5E3A"/>
    <w:rsid w:val="7D488C41"/>
    <w:rsid w:val="7D4D5EAC"/>
    <w:rsid w:val="7D4D685D"/>
    <w:rsid w:val="7DB27E51"/>
    <w:rsid w:val="7DBF8FF1"/>
    <w:rsid w:val="7DD8B547"/>
    <w:rsid w:val="7DDA31CB"/>
    <w:rsid w:val="7E2DDB9E"/>
    <w:rsid w:val="7E365F9A"/>
    <w:rsid w:val="7E43F1DF"/>
    <w:rsid w:val="7E5AF28A"/>
    <w:rsid w:val="7E72E08F"/>
    <w:rsid w:val="7E7AEC8B"/>
    <w:rsid w:val="7E7C19BF"/>
    <w:rsid w:val="7E7C3C3F"/>
    <w:rsid w:val="7E8C3F00"/>
    <w:rsid w:val="7E9AB712"/>
    <w:rsid w:val="7EAC7F05"/>
    <w:rsid w:val="7EE2FC7F"/>
    <w:rsid w:val="7F413BE6"/>
    <w:rsid w:val="7F51E0BC"/>
    <w:rsid w:val="7F529E3C"/>
    <w:rsid w:val="7F70B8E8"/>
    <w:rsid w:val="7F70EF30"/>
    <w:rsid w:val="7F76ECE6"/>
    <w:rsid w:val="7F7CFE3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85BB868"/>
  <w15:docId w15:val="{276E1C5B-AF0E-4D42-BB4A-79C03F487E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link w:val="BalloonTextChar"/>
    <w:uiPriority w:val="99"/>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3"/>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5570B5"/>
    <w:pPr>
      <w:numPr>
        <w:numId w:val="2"/>
      </w:numPr>
      <w:tabs>
        <w:tab w:val="left" w:pos="993"/>
      </w:tabs>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4"/>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paragraph" w:customStyle="1" w:styleId="Default">
    <w:name w:val="Default"/>
    <w:rsid w:val="001C391C"/>
    <w:pPr>
      <w:autoSpaceDE w:val="0"/>
      <w:autoSpaceDN w:val="0"/>
      <w:adjustRightInd w:val="0"/>
    </w:pPr>
    <w:rPr>
      <w:rFonts w:cs="Arial"/>
      <w:color w:val="000000"/>
      <w:sz w:val="24"/>
      <w:szCs w:val="24"/>
    </w:rPr>
  </w:style>
  <w:style w:type="character" w:customStyle="1" w:styleId="normaltextrun">
    <w:name w:val="normaltextrun"/>
    <w:basedOn w:val="DefaultParagraphFont"/>
    <w:rsid w:val="001E0FBA"/>
  </w:style>
  <w:style w:type="paragraph" w:customStyle="1" w:styleId="paragraph">
    <w:name w:val="paragraph"/>
    <w:basedOn w:val="Normal"/>
    <w:rsid w:val="00432099"/>
    <w:pPr>
      <w:spacing w:before="100" w:beforeAutospacing="1" w:after="100" w:afterAutospacing="1"/>
    </w:pPr>
    <w:rPr>
      <w:rFonts w:ascii="Times New Roman" w:hAnsi="Times New Roman"/>
      <w:color w:val="auto"/>
    </w:rPr>
  </w:style>
  <w:style w:type="character" w:customStyle="1" w:styleId="eop">
    <w:name w:val="eop"/>
    <w:basedOn w:val="DefaultParagraphFont"/>
    <w:rsid w:val="00432099"/>
  </w:style>
  <w:style w:type="character" w:customStyle="1" w:styleId="BalloonTextChar">
    <w:name w:val="Balloon Text Char"/>
    <w:basedOn w:val="DefaultParagraphFont"/>
    <w:link w:val="BalloonText"/>
    <w:uiPriority w:val="99"/>
    <w:semiHidden/>
    <w:rsid w:val="00A173DA"/>
    <w:rPr>
      <w:rFonts w:ascii="Tahoma" w:hAnsi="Tahoma" w:cs="Tahoma"/>
      <w:color w:val="000000"/>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182210730">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63673577">
      <w:bodyDiv w:val="1"/>
      <w:marLeft w:val="0"/>
      <w:marRight w:val="0"/>
      <w:marTop w:val="0"/>
      <w:marBottom w:val="0"/>
      <w:divBdr>
        <w:top w:val="none" w:sz="0" w:space="0" w:color="auto"/>
        <w:left w:val="none" w:sz="0" w:space="0" w:color="auto"/>
        <w:bottom w:val="none" w:sz="0" w:space="0" w:color="auto"/>
        <w:right w:val="none" w:sz="0" w:space="0" w:color="auto"/>
      </w:divBdr>
    </w:div>
    <w:div w:id="365257108">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413013665">
      <w:bodyDiv w:val="1"/>
      <w:marLeft w:val="0"/>
      <w:marRight w:val="0"/>
      <w:marTop w:val="0"/>
      <w:marBottom w:val="0"/>
      <w:divBdr>
        <w:top w:val="none" w:sz="0" w:space="0" w:color="auto"/>
        <w:left w:val="none" w:sz="0" w:space="0" w:color="auto"/>
        <w:bottom w:val="none" w:sz="0" w:space="0" w:color="auto"/>
        <w:right w:val="none" w:sz="0" w:space="0" w:color="auto"/>
      </w:divBdr>
    </w:div>
    <w:div w:id="442385168">
      <w:bodyDiv w:val="1"/>
      <w:marLeft w:val="0"/>
      <w:marRight w:val="0"/>
      <w:marTop w:val="0"/>
      <w:marBottom w:val="0"/>
      <w:divBdr>
        <w:top w:val="none" w:sz="0" w:space="0" w:color="auto"/>
        <w:left w:val="none" w:sz="0" w:space="0" w:color="auto"/>
        <w:bottom w:val="none" w:sz="0" w:space="0" w:color="auto"/>
        <w:right w:val="none" w:sz="0" w:space="0" w:color="auto"/>
      </w:divBdr>
    </w:div>
    <w:div w:id="450443758">
      <w:bodyDiv w:val="1"/>
      <w:marLeft w:val="0"/>
      <w:marRight w:val="0"/>
      <w:marTop w:val="0"/>
      <w:marBottom w:val="0"/>
      <w:divBdr>
        <w:top w:val="none" w:sz="0" w:space="0" w:color="auto"/>
        <w:left w:val="none" w:sz="0" w:space="0" w:color="auto"/>
        <w:bottom w:val="none" w:sz="0" w:space="0" w:color="auto"/>
        <w:right w:val="none" w:sz="0" w:space="0" w:color="auto"/>
      </w:divBdr>
    </w:div>
    <w:div w:id="561798489">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69638820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790394485">
      <w:bodyDiv w:val="1"/>
      <w:marLeft w:val="0"/>
      <w:marRight w:val="0"/>
      <w:marTop w:val="0"/>
      <w:marBottom w:val="0"/>
      <w:divBdr>
        <w:top w:val="none" w:sz="0" w:space="0" w:color="auto"/>
        <w:left w:val="none" w:sz="0" w:space="0" w:color="auto"/>
        <w:bottom w:val="none" w:sz="0" w:space="0" w:color="auto"/>
        <w:right w:val="none" w:sz="0" w:space="0" w:color="auto"/>
      </w:divBdr>
    </w:div>
    <w:div w:id="799569508">
      <w:bodyDiv w:val="1"/>
      <w:marLeft w:val="0"/>
      <w:marRight w:val="0"/>
      <w:marTop w:val="0"/>
      <w:marBottom w:val="0"/>
      <w:divBdr>
        <w:top w:val="none" w:sz="0" w:space="0" w:color="auto"/>
        <w:left w:val="none" w:sz="0" w:space="0" w:color="auto"/>
        <w:bottom w:val="none" w:sz="0" w:space="0" w:color="auto"/>
        <w:right w:val="none" w:sz="0" w:space="0" w:color="auto"/>
      </w:divBdr>
    </w:div>
    <w:div w:id="853111704">
      <w:bodyDiv w:val="1"/>
      <w:marLeft w:val="0"/>
      <w:marRight w:val="0"/>
      <w:marTop w:val="0"/>
      <w:marBottom w:val="0"/>
      <w:divBdr>
        <w:top w:val="none" w:sz="0" w:space="0" w:color="auto"/>
        <w:left w:val="none" w:sz="0" w:space="0" w:color="auto"/>
        <w:bottom w:val="none" w:sz="0" w:space="0" w:color="auto"/>
        <w:right w:val="none" w:sz="0" w:space="0" w:color="auto"/>
      </w:divBdr>
    </w:div>
    <w:div w:id="866799690">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924846979">
      <w:bodyDiv w:val="1"/>
      <w:marLeft w:val="0"/>
      <w:marRight w:val="0"/>
      <w:marTop w:val="0"/>
      <w:marBottom w:val="0"/>
      <w:divBdr>
        <w:top w:val="none" w:sz="0" w:space="0" w:color="auto"/>
        <w:left w:val="none" w:sz="0" w:space="0" w:color="auto"/>
        <w:bottom w:val="none" w:sz="0" w:space="0" w:color="auto"/>
        <w:right w:val="none" w:sz="0" w:space="0" w:color="auto"/>
      </w:divBdr>
    </w:div>
    <w:div w:id="994456819">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28051888">
      <w:bodyDiv w:val="1"/>
      <w:marLeft w:val="0"/>
      <w:marRight w:val="0"/>
      <w:marTop w:val="0"/>
      <w:marBottom w:val="0"/>
      <w:divBdr>
        <w:top w:val="none" w:sz="0" w:space="0" w:color="auto"/>
        <w:left w:val="none" w:sz="0" w:space="0" w:color="auto"/>
        <w:bottom w:val="none" w:sz="0" w:space="0" w:color="auto"/>
        <w:right w:val="none" w:sz="0" w:space="0" w:color="auto"/>
      </w:divBdr>
      <w:divsChild>
        <w:div w:id="573784361">
          <w:marLeft w:val="0"/>
          <w:marRight w:val="0"/>
          <w:marTop w:val="0"/>
          <w:marBottom w:val="0"/>
          <w:divBdr>
            <w:top w:val="none" w:sz="0" w:space="0" w:color="auto"/>
            <w:left w:val="none" w:sz="0" w:space="0" w:color="auto"/>
            <w:bottom w:val="none" w:sz="0" w:space="0" w:color="auto"/>
            <w:right w:val="none" w:sz="0" w:space="0" w:color="auto"/>
          </w:divBdr>
        </w:div>
        <w:div w:id="985282539">
          <w:marLeft w:val="0"/>
          <w:marRight w:val="0"/>
          <w:marTop w:val="0"/>
          <w:marBottom w:val="0"/>
          <w:divBdr>
            <w:top w:val="none" w:sz="0" w:space="0" w:color="auto"/>
            <w:left w:val="none" w:sz="0" w:space="0" w:color="auto"/>
            <w:bottom w:val="none" w:sz="0" w:space="0" w:color="auto"/>
            <w:right w:val="none" w:sz="0" w:space="0" w:color="auto"/>
          </w:divBdr>
        </w:div>
        <w:div w:id="1418941897">
          <w:marLeft w:val="0"/>
          <w:marRight w:val="0"/>
          <w:marTop w:val="0"/>
          <w:marBottom w:val="0"/>
          <w:divBdr>
            <w:top w:val="none" w:sz="0" w:space="0" w:color="auto"/>
            <w:left w:val="none" w:sz="0" w:space="0" w:color="auto"/>
            <w:bottom w:val="none" w:sz="0" w:space="0" w:color="auto"/>
            <w:right w:val="none" w:sz="0" w:space="0" w:color="auto"/>
          </w:divBdr>
        </w:div>
      </w:divsChild>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371569778">
      <w:bodyDiv w:val="1"/>
      <w:marLeft w:val="0"/>
      <w:marRight w:val="0"/>
      <w:marTop w:val="0"/>
      <w:marBottom w:val="0"/>
      <w:divBdr>
        <w:top w:val="none" w:sz="0" w:space="0" w:color="auto"/>
        <w:left w:val="none" w:sz="0" w:space="0" w:color="auto"/>
        <w:bottom w:val="none" w:sz="0" w:space="0" w:color="auto"/>
        <w:right w:val="none" w:sz="0" w:space="0" w:color="auto"/>
      </w:divBdr>
    </w:div>
    <w:div w:id="1375959645">
      <w:bodyDiv w:val="1"/>
      <w:marLeft w:val="0"/>
      <w:marRight w:val="0"/>
      <w:marTop w:val="0"/>
      <w:marBottom w:val="0"/>
      <w:divBdr>
        <w:top w:val="none" w:sz="0" w:space="0" w:color="auto"/>
        <w:left w:val="none" w:sz="0" w:space="0" w:color="auto"/>
        <w:bottom w:val="none" w:sz="0" w:space="0" w:color="auto"/>
        <w:right w:val="none" w:sz="0" w:space="0" w:color="auto"/>
      </w:divBdr>
    </w:div>
    <w:div w:id="1411855910">
      <w:bodyDiv w:val="1"/>
      <w:marLeft w:val="0"/>
      <w:marRight w:val="0"/>
      <w:marTop w:val="0"/>
      <w:marBottom w:val="0"/>
      <w:divBdr>
        <w:top w:val="none" w:sz="0" w:space="0" w:color="auto"/>
        <w:left w:val="none" w:sz="0" w:space="0" w:color="auto"/>
        <w:bottom w:val="none" w:sz="0" w:space="0" w:color="auto"/>
        <w:right w:val="none" w:sz="0" w:space="0" w:color="auto"/>
      </w:divBdr>
    </w:div>
    <w:div w:id="1415083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535926174">
      <w:bodyDiv w:val="1"/>
      <w:marLeft w:val="0"/>
      <w:marRight w:val="0"/>
      <w:marTop w:val="0"/>
      <w:marBottom w:val="0"/>
      <w:divBdr>
        <w:top w:val="none" w:sz="0" w:space="0" w:color="auto"/>
        <w:left w:val="none" w:sz="0" w:space="0" w:color="auto"/>
        <w:bottom w:val="none" w:sz="0" w:space="0" w:color="auto"/>
        <w:right w:val="none" w:sz="0" w:space="0" w:color="auto"/>
      </w:divBdr>
    </w:div>
    <w:div w:id="1591618516">
      <w:bodyDiv w:val="1"/>
      <w:marLeft w:val="0"/>
      <w:marRight w:val="0"/>
      <w:marTop w:val="0"/>
      <w:marBottom w:val="0"/>
      <w:divBdr>
        <w:top w:val="none" w:sz="0" w:space="0" w:color="auto"/>
        <w:left w:val="none" w:sz="0" w:space="0" w:color="auto"/>
        <w:bottom w:val="none" w:sz="0" w:space="0" w:color="auto"/>
        <w:right w:val="none" w:sz="0" w:space="0" w:color="auto"/>
      </w:divBdr>
    </w:div>
    <w:div w:id="1756316533">
      <w:bodyDiv w:val="1"/>
      <w:marLeft w:val="0"/>
      <w:marRight w:val="0"/>
      <w:marTop w:val="0"/>
      <w:marBottom w:val="0"/>
      <w:divBdr>
        <w:top w:val="none" w:sz="0" w:space="0" w:color="auto"/>
        <w:left w:val="none" w:sz="0" w:space="0" w:color="auto"/>
        <w:bottom w:val="none" w:sz="0" w:space="0" w:color="auto"/>
        <w:right w:val="none" w:sz="0" w:space="0" w:color="auto"/>
      </w:divBdr>
    </w:div>
    <w:div w:id="1999963011">
      <w:bodyDiv w:val="1"/>
      <w:marLeft w:val="0"/>
      <w:marRight w:val="0"/>
      <w:marTop w:val="0"/>
      <w:marBottom w:val="0"/>
      <w:divBdr>
        <w:top w:val="none" w:sz="0" w:space="0" w:color="auto"/>
        <w:left w:val="none" w:sz="0" w:space="0" w:color="auto"/>
        <w:bottom w:val="none" w:sz="0" w:space="0" w:color="auto"/>
        <w:right w:val="none" w:sz="0" w:space="0" w:color="auto"/>
      </w:divBdr>
    </w:div>
    <w:div w:id="2091346518">
      <w:bodyDiv w:val="1"/>
      <w:marLeft w:val="0"/>
      <w:marRight w:val="0"/>
      <w:marTop w:val="0"/>
      <w:marBottom w:val="0"/>
      <w:divBdr>
        <w:top w:val="none" w:sz="0" w:space="0" w:color="auto"/>
        <w:left w:val="none" w:sz="0" w:space="0" w:color="auto"/>
        <w:bottom w:val="none" w:sz="0" w:space="0" w:color="auto"/>
        <w:right w:val="none" w:sz="0" w:space="0" w:color="auto"/>
      </w:divBdr>
    </w:div>
    <w:div w:id="2095203759">
      <w:bodyDiv w:val="1"/>
      <w:marLeft w:val="0"/>
      <w:marRight w:val="0"/>
      <w:marTop w:val="0"/>
      <w:marBottom w:val="0"/>
      <w:divBdr>
        <w:top w:val="none" w:sz="0" w:space="0" w:color="auto"/>
        <w:left w:val="none" w:sz="0" w:space="0" w:color="auto"/>
        <w:bottom w:val="none" w:sz="0" w:space="0" w:color="auto"/>
        <w:right w:val="none" w:sz="0" w:space="0" w:color="auto"/>
      </w:divBdr>
    </w:div>
    <w:div w:id="2121685388">
      <w:bodyDiv w:val="1"/>
      <w:marLeft w:val="0"/>
      <w:marRight w:val="0"/>
      <w:marTop w:val="0"/>
      <w:marBottom w:val="0"/>
      <w:divBdr>
        <w:top w:val="none" w:sz="0" w:space="0" w:color="auto"/>
        <w:left w:val="none" w:sz="0" w:space="0" w:color="auto"/>
        <w:bottom w:val="none" w:sz="0" w:space="0" w:color="auto"/>
        <w:right w:val="none" w:sz="0" w:space="0" w:color="auto"/>
      </w:divBdr>
    </w:div>
    <w:div w:id="2131580858">
      <w:bodyDiv w:val="1"/>
      <w:marLeft w:val="0"/>
      <w:marRight w:val="0"/>
      <w:marTop w:val="0"/>
      <w:marBottom w:val="0"/>
      <w:divBdr>
        <w:top w:val="none" w:sz="0" w:space="0" w:color="auto"/>
        <w:left w:val="none" w:sz="0" w:space="0" w:color="auto"/>
        <w:bottom w:val="none" w:sz="0" w:space="0" w:color="auto"/>
        <w:right w:val="none" w:sz="0" w:space="0" w:color="auto"/>
      </w:divBdr>
    </w:div>
    <w:div w:id="213505224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emf"/><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emf"/><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_activity xmlns="f6b55bdf-7d44-494f-983b-2f0baf08f9df"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C6777A88C68F5447A0D29588685746EE" ma:contentTypeVersion="10" ma:contentTypeDescription="Create a new document." ma:contentTypeScope="" ma:versionID="7881d7ab9e90b9881fd82ba1bedb0c1b">
  <xsd:schema xmlns:xsd="http://www.w3.org/2001/XMLSchema" xmlns:xs="http://www.w3.org/2001/XMLSchema" xmlns:p="http://schemas.microsoft.com/office/2006/metadata/properties" xmlns:ns3="f6b55bdf-7d44-494f-983b-2f0baf08f9df" targetNamespace="http://schemas.microsoft.com/office/2006/metadata/properties" ma:root="true" ma:fieldsID="39aaf8ead3be7b6ab024bb2c818e26f1" ns3:_="">
    <xsd:import namespace="f6b55bdf-7d44-494f-983b-2f0baf08f9df"/>
    <xsd:element name="properties">
      <xsd:complexType>
        <xsd:sequence>
          <xsd:element name="documentManagement">
            <xsd:complexType>
              <xsd:all>
                <xsd:element ref="ns3:MediaServiceDateTaken" minOccurs="0"/>
                <xsd:element ref="ns3:MediaServiceMetadata" minOccurs="0"/>
                <xsd:element ref="ns3:MediaServiceFastMetadata" minOccurs="0"/>
                <xsd:element ref="ns3:MediaServiceSearchProperties" minOccurs="0"/>
                <xsd:element ref="ns3:MediaServiceObjectDetectorVersions" minOccurs="0"/>
                <xsd:element ref="ns3:_activity" minOccurs="0"/>
                <xsd:element ref="ns3:MediaServiceSystemTags"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6b55bdf-7d44-494f-983b-2f0baf08f9df" elementFormDefault="qualified">
    <xsd:import namespace="http://schemas.microsoft.com/office/2006/documentManagement/types"/>
    <xsd:import namespace="http://schemas.microsoft.com/office/infopath/2007/PartnerControls"/>
    <xsd:element name="MediaServiceDateTaken" ma:index="8" nillable="true" ma:displayName="MediaServiceDateTaken" ma:hidden="true" ma:indexed="true" ma:internalName="MediaServiceDateTaken" ma:readOnly="true">
      <xsd:simpleType>
        <xsd:restriction base="dms:Text"/>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_activity" ma:index="13" nillable="true" ma:displayName="_activity" ma:hidden="true" ma:internalName="_activity">
      <xsd:simpleType>
        <xsd:restriction base="dms:Note"/>
      </xsd:simpleType>
    </xsd:element>
    <xsd:element name="MediaServiceSystemTags" ma:index="14" nillable="true" ma:displayName="MediaServiceSystemTags" ma:hidden="true" ma:internalName="MediaServiceSystemTags" ma:readOnly="true">
      <xsd:simpleType>
        <xsd:restriction base="dms:Note"/>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E500C77-092D-4319-908C-376EFB245B55}">
  <ds:schemaRefs>
    <ds:schemaRef ds:uri="http://schemas.openxmlformats.org/officeDocument/2006/bibliography"/>
  </ds:schemaRefs>
</ds:datastoreItem>
</file>

<file path=customXml/itemProps2.xml><?xml version="1.0" encoding="utf-8"?>
<ds:datastoreItem xmlns:ds="http://schemas.openxmlformats.org/officeDocument/2006/customXml" ds:itemID="{FE297E67-4AE3-480D-8D3A-EA0DB53139BF}">
  <ds:schemaRefs>
    <ds:schemaRef ds:uri="http://schemas.microsoft.com/office/2006/metadata/properties"/>
    <ds:schemaRef ds:uri="http://schemas.microsoft.com/office/infopath/2007/PartnerControls"/>
    <ds:schemaRef ds:uri="f6b55bdf-7d44-494f-983b-2f0baf08f9df"/>
  </ds:schemaRefs>
</ds:datastoreItem>
</file>

<file path=customXml/itemProps3.xml><?xml version="1.0" encoding="utf-8"?>
<ds:datastoreItem xmlns:ds="http://schemas.openxmlformats.org/officeDocument/2006/customXml" ds:itemID="{0DFA53A5-9E4D-4057-9E25-549D45B71FC3}">
  <ds:schemaRefs>
    <ds:schemaRef ds:uri="http://schemas.microsoft.com/sharepoint/v3/contenttype/forms"/>
  </ds:schemaRefs>
</ds:datastoreItem>
</file>

<file path=customXml/itemProps4.xml><?xml version="1.0" encoding="utf-8"?>
<ds:datastoreItem xmlns:ds="http://schemas.openxmlformats.org/officeDocument/2006/customXml" ds:itemID="{7EBE9656-1D7B-4931-A125-6F2EA24695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6b55bdf-7d44-494f-983b-2f0baf08f9d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13</Pages>
  <Words>4544</Words>
  <Characters>24642</Characters>
  <Application>Microsoft Office Word</Application>
  <DocSecurity>0</DocSecurity>
  <Lines>205</Lines>
  <Paragraphs>58</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29128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awinship</dc:creator>
  <cp:keywords/>
  <cp:lastModifiedBy>MCCOLLUM Brenda</cp:lastModifiedBy>
  <cp:revision>4</cp:revision>
  <cp:lastPrinted>2017-08-07T08:36:00Z</cp:lastPrinted>
  <dcterms:created xsi:type="dcterms:W3CDTF">2025-02-13T09:45:00Z</dcterms:created>
  <dcterms:modified xsi:type="dcterms:W3CDTF">2025-02-21T09:50:00Z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0x010100C6777A88C68F5447A0D29588685746EE</vt:lpwstr>
  </property>
</Properties>
</file>